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LCReflection"/>
    <w:p w14:paraId="7CE3F082" w14:textId="77777777" w:rsidR="004C7252" w:rsidRPr="003D3811" w:rsidRDefault="004C7252" w:rsidP="004C7252">
      <w:pPr>
        <w:spacing w:line="240" w:lineRule="auto"/>
        <w:jc w:val="center"/>
        <w:rPr>
          <w:rStyle w:val="Strong"/>
          <w:rFonts w:ascii="Arial" w:hAnsi="Arial" w:cs="Arial"/>
          <w:b w:val="0"/>
          <w:color w:val="000000" w:themeColor="text1"/>
        </w:rPr>
      </w:pPr>
      <w:r w:rsidRPr="003D3811">
        <w:rPr>
          <w:b/>
        </w:rPr>
        <w:fldChar w:fldCharType="begin"/>
      </w:r>
      <w:r w:rsidRPr="003D3811">
        <w:rPr>
          <w:rFonts w:ascii="Arial" w:hAnsi="Arial" w:cs="Arial"/>
          <w:b/>
          <w:color w:val="000000" w:themeColor="text1"/>
        </w:rPr>
        <w:instrText xml:space="preserve"> HYPERLINK "http://learningconnect.staged.website/page/lc-small-group-tools/lc-small-group-tools" </w:instrText>
      </w:r>
      <w:r w:rsidRPr="003D3811">
        <w:rPr>
          <w:b/>
        </w:rPr>
        <w:fldChar w:fldCharType="separate"/>
      </w:r>
      <w:r w:rsidRPr="003D3811">
        <w:rPr>
          <w:rFonts w:ascii="Arial" w:hAnsi="Arial" w:cs="Arial"/>
          <w:b/>
          <w:bCs/>
          <w:color w:val="000000" w:themeColor="text1"/>
        </w:rPr>
        <w:t xml:space="preserve"> </w:t>
      </w:r>
      <w:r w:rsidRPr="003D3811">
        <w:rPr>
          <w:rFonts w:ascii="Arial" w:hAnsi="Arial" w:cs="Arial"/>
          <w:b/>
          <w:noProof/>
          <w:color w:val="000000" w:themeColor="text1"/>
        </w:rPr>
        <w:drawing>
          <wp:inline distT="0" distB="0" distL="0" distR="0" wp14:anchorId="084F41E3" wp14:editId="639F4428">
            <wp:extent cx="255489" cy="225469"/>
            <wp:effectExtent l="0" t="0" r="0" b="3175"/>
            <wp:docPr id="221" name="Picture 221"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3D3811">
        <w:rPr>
          <w:rFonts w:ascii="Arial" w:hAnsi="Arial" w:cs="Arial"/>
          <w:b/>
          <w:i/>
          <w:color w:val="000000" w:themeColor="text1"/>
        </w:rPr>
        <w:t xml:space="preserve"> LC </w:t>
      </w:r>
      <w:r w:rsidRPr="003D3811">
        <w:rPr>
          <w:rFonts w:ascii="Arial" w:hAnsi="Arial" w:cs="Arial"/>
          <w:b/>
          <w:color w:val="000000" w:themeColor="text1"/>
        </w:rPr>
        <w:t xml:space="preserve">Expert Exchange Reflection Sheet:  </w:t>
      </w:r>
      <w:r w:rsidRPr="003D3811">
        <w:rPr>
          <w:rFonts w:ascii="Arial" w:hAnsi="Arial" w:cs="Arial"/>
          <w:b/>
          <w:color w:val="000000" w:themeColor="text1"/>
        </w:rPr>
        <w:br/>
      </w:r>
      <w:r w:rsidRPr="003D3811">
        <w:rPr>
          <w:rStyle w:val="Strong"/>
          <w:rFonts w:ascii="Arial" w:hAnsi="Arial" w:cs="Arial"/>
          <w:b w:val="0"/>
          <w:color w:val="000000" w:themeColor="text1"/>
        </w:rPr>
        <w:t>What is Your Belief System About Teaching and Learning?</w:t>
      </w:r>
      <w:r w:rsidRPr="003D3811">
        <w:rPr>
          <w:rStyle w:val="Strong"/>
          <w:rFonts w:ascii="Arial" w:hAnsi="Arial" w:cs="Arial"/>
          <w:b w:val="0"/>
          <w:color w:val="000000" w:themeColor="text1"/>
        </w:rPr>
        <w:fldChar w:fldCharType="end"/>
      </w:r>
    </w:p>
    <w:bookmarkEnd w:id="0"/>
    <w:p w14:paraId="4F8E96BF" w14:textId="77777777" w:rsidR="004C7252" w:rsidRPr="003D3811" w:rsidRDefault="004C7252" w:rsidP="004C7252">
      <w:pPr>
        <w:pStyle w:val="ListParagraph"/>
        <w:numPr>
          <w:ilvl w:val="0"/>
          <w:numId w:val="1"/>
        </w:numPr>
        <w:spacing w:line="240" w:lineRule="auto"/>
        <w:rPr>
          <w:rFonts w:ascii="Arial" w:hAnsi="Arial" w:cs="Arial"/>
        </w:rPr>
      </w:pPr>
      <w:r w:rsidRPr="003D3811">
        <w:rPr>
          <w:rFonts w:ascii="Arial" w:eastAsia="Times New Roman" w:hAnsi="Arial" w:cs="Arial"/>
          <w:bCs/>
        </w:rPr>
        <w:t>Please print this page (page 7) within this guide.</w:t>
      </w:r>
    </w:p>
    <w:p w14:paraId="2C3A1067" w14:textId="77777777" w:rsidR="004C7252" w:rsidRPr="003D3811" w:rsidRDefault="004C7252" w:rsidP="004C7252">
      <w:pPr>
        <w:pStyle w:val="ListParagraph"/>
        <w:numPr>
          <w:ilvl w:val="0"/>
          <w:numId w:val="1"/>
        </w:numPr>
        <w:spacing w:line="240" w:lineRule="auto"/>
        <w:rPr>
          <w:rFonts w:ascii="Arial" w:hAnsi="Arial" w:cs="Arial"/>
        </w:rPr>
      </w:pPr>
      <w:r w:rsidRPr="003D3811">
        <w:rPr>
          <w:rFonts w:ascii="Arial" w:hAnsi="Arial" w:cs="Arial"/>
          <w:bCs/>
        </w:rPr>
        <w:t xml:space="preserve">Please find the General Learning Statement that you marked in the doubt column on the “What is Your Belief System About Teaching and Learning. </w:t>
      </w:r>
    </w:p>
    <w:p w14:paraId="4A94124A" w14:textId="77777777" w:rsidR="004C7252" w:rsidRPr="003D3811" w:rsidRDefault="004C7252" w:rsidP="004C7252">
      <w:pPr>
        <w:pStyle w:val="ListParagraph"/>
        <w:numPr>
          <w:ilvl w:val="0"/>
          <w:numId w:val="1"/>
        </w:numPr>
        <w:spacing w:line="240" w:lineRule="auto"/>
        <w:rPr>
          <w:rFonts w:ascii="Arial" w:hAnsi="Arial" w:cs="Arial"/>
        </w:rPr>
      </w:pPr>
      <w:r w:rsidRPr="003D3811">
        <w:rPr>
          <w:rFonts w:ascii="Arial" w:hAnsi="Arial" w:cs="Arial"/>
          <w:bCs/>
        </w:rPr>
        <w:t xml:space="preserve">Insert this General Learning Statement number(s) in the boxes below.  </w:t>
      </w:r>
    </w:p>
    <w:p w14:paraId="2D8E76AD" w14:textId="77777777" w:rsidR="004C7252" w:rsidRPr="003D3811" w:rsidRDefault="004C7252" w:rsidP="004C7252">
      <w:pPr>
        <w:pStyle w:val="ListParagraph"/>
        <w:numPr>
          <w:ilvl w:val="0"/>
          <w:numId w:val="1"/>
        </w:numPr>
        <w:spacing w:line="240" w:lineRule="auto"/>
        <w:rPr>
          <w:rFonts w:ascii="Arial" w:hAnsi="Arial" w:cs="Arial"/>
        </w:rPr>
      </w:pPr>
      <w:r w:rsidRPr="003D3811">
        <w:rPr>
          <w:rFonts w:ascii="Arial" w:hAnsi="Arial" w:cs="Arial"/>
          <w:bCs/>
        </w:rPr>
        <w:t xml:space="preserve">Next, find the specific General Learning Statement in the </w:t>
      </w:r>
      <w:r w:rsidRPr="003D3811">
        <w:rPr>
          <w:rFonts w:ascii="Arial" w:hAnsi="Arial" w:cs="Arial"/>
          <w:noProof/>
        </w:rPr>
        <w:drawing>
          <wp:inline distT="0" distB="0" distL="0" distR="0" wp14:anchorId="70069030" wp14:editId="46D68396">
            <wp:extent cx="255489" cy="225469"/>
            <wp:effectExtent l="0" t="0" r="0" b="3175"/>
            <wp:docPr id="222" name="Picture 222"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3D3811">
        <w:rPr>
          <w:rFonts w:ascii="Arial" w:hAnsi="Arial" w:cs="Arial"/>
          <w:bCs/>
        </w:rPr>
        <w:t xml:space="preserve"> LC Expert Online Exchange document (LC Quick Start Guide – Strategy Assessment).  The Online Expert Exchange allows you to hear what the experts claim after years of research.  </w:t>
      </w:r>
      <w:r w:rsidRPr="003D3811">
        <w:rPr>
          <w:rFonts w:ascii="Arial" w:hAnsi="Arial" w:cs="Arial"/>
        </w:rPr>
        <w:t xml:space="preserve">                                         </w:t>
      </w:r>
    </w:p>
    <w:p w14:paraId="4D6BA3DD" w14:textId="77777777" w:rsidR="004C7252" w:rsidRPr="003D3811" w:rsidRDefault="004C7252" w:rsidP="004C7252">
      <w:pPr>
        <w:pStyle w:val="ListParagraph"/>
        <w:numPr>
          <w:ilvl w:val="0"/>
          <w:numId w:val="1"/>
        </w:numPr>
        <w:spacing w:line="240" w:lineRule="auto"/>
        <w:rPr>
          <w:rFonts w:ascii="Arial" w:hAnsi="Arial" w:cs="Arial"/>
        </w:rPr>
      </w:pPr>
      <w:r w:rsidRPr="003D3811">
        <w:rPr>
          <w:rFonts w:ascii="Arial" w:hAnsi="Arial" w:cs="Arial"/>
          <w:bCs/>
        </w:rPr>
        <w:t xml:space="preserve">After reviewing the research provided, personal online searches, peer discussion, please indicate whether your stance/opinion has changed or become stronger. </w:t>
      </w:r>
      <w:r w:rsidRPr="003D3811">
        <w:rPr>
          <w:rFonts w:ascii="Arial" w:hAnsi="Arial" w:cs="Arial"/>
        </w:rPr>
        <w:t>If so, please explain why.</w:t>
      </w:r>
    </w:p>
    <w:p w14:paraId="357A2708" w14:textId="77777777" w:rsidR="004C7252" w:rsidRPr="003D3811" w:rsidRDefault="004C7252" w:rsidP="004C7252">
      <w:pPr>
        <w:pStyle w:val="ListParagraph"/>
        <w:numPr>
          <w:ilvl w:val="0"/>
          <w:numId w:val="1"/>
        </w:numPr>
        <w:spacing w:line="240" w:lineRule="auto"/>
        <w:rPr>
          <w:rFonts w:ascii="Arial" w:hAnsi="Arial" w:cs="Arial"/>
        </w:rPr>
      </w:pPr>
      <w:r w:rsidRPr="003D3811">
        <w:rPr>
          <w:rFonts w:ascii="Arial" w:eastAsia="Times New Roman" w:hAnsi="Arial" w:cs="Arial"/>
          <w:bCs/>
        </w:rPr>
        <w:t xml:space="preserve">To keep this </w:t>
      </w:r>
      <w:r w:rsidR="004A6685" w:rsidRPr="003D3811">
        <w:rPr>
          <w:rFonts w:ascii="Arial" w:eastAsia="Times New Roman" w:hAnsi="Arial" w:cs="Arial"/>
          <w:bCs/>
        </w:rPr>
        <w:t xml:space="preserve">completed </w:t>
      </w:r>
      <w:r w:rsidRPr="003D3811">
        <w:rPr>
          <w:rFonts w:ascii="Arial" w:eastAsia="Times New Roman" w:hAnsi="Arial" w:cs="Arial"/>
          <w:bCs/>
        </w:rPr>
        <w:t>document electronically, you can scan the completed document page as a file with a scanner or take a cell phone pic, which will save as an image file on your phone. Be sure and get a closeup of the document in your image.  Attach image file to your email.  Then, download from email on your computer, save as an image file and add to your LC desktop file.</w:t>
      </w:r>
    </w:p>
    <w:tbl>
      <w:tblPr>
        <w:tblStyle w:val="TableGrid"/>
        <w:tblW w:w="10928" w:type="dxa"/>
        <w:jc w:val="center"/>
        <w:tblLook w:val="04A0" w:firstRow="1" w:lastRow="0" w:firstColumn="1" w:lastColumn="0" w:noHBand="0" w:noVBand="1"/>
      </w:tblPr>
      <w:tblGrid>
        <w:gridCol w:w="1165"/>
        <w:gridCol w:w="8764"/>
        <w:gridCol w:w="999"/>
      </w:tblGrid>
      <w:tr w:rsidR="004C7252" w:rsidRPr="003D3811" w14:paraId="1A2FCBF9" w14:textId="77777777" w:rsidTr="00CF1A72">
        <w:trPr>
          <w:trHeight w:val="384"/>
          <w:jc w:val="center"/>
        </w:trPr>
        <w:tc>
          <w:tcPr>
            <w:tcW w:w="1165" w:type="dxa"/>
            <w:vMerge w:val="restart"/>
            <w:tcBorders>
              <w:top w:val="single" w:sz="4" w:space="0" w:color="auto"/>
              <w:left w:val="single" w:sz="4" w:space="0" w:color="auto"/>
              <w:right w:val="single" w:sz="4" w:space="0" w:color="auto"/>
            </w:tcBorders>
            <w:hideMark/>
          </w:tcPr>
          <w:p w14:paraId="2A383E44"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BELIEVE</w:t>
            </w:r>
          </w:p>
        </w:tc>
        <w:tc>
          <w:tcPr>
            <w:tcW w:w="8820" w:type="dxa"/>
            <w:tcBorders>
              <w:top w:val="single" w:sz="4" w:space="0" w:color="auto"/>
              <w:left w:val="single" w:sz="4" w:space="0" w:color="auto"/>
              <w:bottom w:val="single" w:sz="4" w:space="0" w:color="auto"/>
              <w:right w:val="single" w:sz="4" w:space="0" w:color="auto"/>
            </w:tcBorders>
            <w:hideMark/>
          </w:tcPr>
          <w:p w14:paraId="4AB980CF"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tcBorders>
              <w:top w:val="single" w:sz="4" w:space="0" w:color="auto"/>
              <w:left w:val="single" w:sz="4" w:space="0" w:color="auto"/>
              <w:right w:val="single" w:sz="4" w:space="0" w:color="auto"/>
            </w:tcBorders>
            <w:hideMark/>
          </w:tcPr>
          <w:p w14:paraId="498F5153"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DOUBT</w:t>
            </w:r>
          </w:p>
        </w:tc>
      </w:tr>
      <w:tr w:rsidR="004C7252" w:rsidRPr="003D3811" w14:paraId="22947563" w14:textId="77777777" w:rsidTr="00CF1A72">
        <w:trPr>
          <w:trHeight w:val="383"/>
          <w:jc w:val="center"/>
        </w:trPr>
        <w:tc>
          <w:tcPr>
            <w:tcW w:w="1165" w:type="dxa"/>
            <w:vMerge/>
            <w:tcBorders>
              <w:left w:val="single" w:sz="4" w:space="0" w:color="auto"/>
              <w:bottom w:val="single" w:sz="4" w:space="0" w:color="auto"/>
              <w:right w:val="single" w:sz="4" w:space="0" w:color="auto"/>
            </w:tcBorders>
          </w:tcPr>
          <w:p w14:paraId="36B0DBBC" w14:textId="77777777" w:rsidR="004C7252" w:rsidRPr="003D3811" w:rsidRDefault="004C7252" w:rsidP="00CF1A72">
            <w:pPr>
              <w:spacing w:line="256" w:lineRule="auto"/>
              <w:jc w:val="center"/>
              <w:rPr>
                <w:rFonts w:ascii="Arial" w:hAnsi="Arial" w:cs="Arial"/>
                <w:b/>
              </w:rPr>
            </w:pPr>
          </w:p>
        </w:tc>
        <w:tc>
          <w:tcPr>
            <w:tcW w:w="8820" w:type="dxa"/>
            <w:tcBorders>
              <w:top w:val="single" w:sz="4" w:space="0" w:color="auto"/>
              <w:left w:val="single" w:sz="4" w:space="0" w:color="auto"/>
              <w:bottom w:val="single" w:sz="4" w:space="0" w:color="auto"/>
              <w:right w:val="single" w:sz="4" w:space="0" w:color="auto"/>
            </w:tcBorders>
          </w:tcPr>
          <w:p w14:paraId="39EA91B1" w14:textId="77777777" w:rsidR="004C7252" w:rsidRPr="003D3811" w:rsidRDefault="004C7252" w:rsidP="00CF1A72">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Borders>
              <w:left w:val="single" w:sz="4" w:space="0" w:color="auto"/>
              <w:bottom w:val="single" w:sz="4" w:space="0" w:color="auto"/>
              <w:right w:val="single" w:sz="4" w:space="0" w:color="auto"/>
            </w:tcBorders>
          </w:tcPr>
          <w:p w14:paraId="76E3F755" w14:textId="77777777" w:rsidR="004C7252" w:rsidRPr="003D3811" w:rsidRDefault="004C7252" w:rsidP="00CF1A72">
            <w:pPr>
              <w:spacing w:line="256" w:lineRule="auto"/>
              <w:jc w:val="center"/>
              <w:rPr>
                <w:rFonts w:ascii="Arial" w:hAnsi="Arial" w:cs="Arial"/>
                <w:b/>
              </w:rPr>
            </w:pPr>
          </w:p>
        </w:tc>
      </w:tr>
      <w:tr w:rsidR="004C7252" w:rsidRPr="003D3811" w14:paraId="1B085DD6" w14:textId="77777777" w:rsidTr="00CF1A72">
        <w:trPr>
          <w:trHeight w:val="1445"/>
          <w:jc w:val="center"/>
        </w:trPr>
        <w:tc>
          <w:tcPr>
            <w:tcW w:w="1165" w:type="dxa"/>
            <w:tcBorders>
              <w:top w:val="single" w:sz="4" w:space="0" w:color="auto"/>
              <w:left w:val="single" w:sz="4" w:space="0" w:color="auto"/>
              <w:bottom w:val="single" w:sz="4" w:space="0" w:color="auto"/>
              <w:right w:val="single" w:sz="4" w:space="0" w:color="auto"/>
            </w:tcBorders>
          </w:tcPr>
          <w:p w14:paraId="34681408" w14:textId="77777777" w:rsidR="004C7252" w:rsidRPr="003D3811" w:rsidRDefault="004C7252" w:rsidP="00CF1A72">
            <w:pPr>
              <w:spacing w:after="160" w:line="256" w:lineRule="auto"/>
              <w:rPr>
                <w:rFonts w:ascii="Arial" w:hAnsi="Arial" w:cs="Arial"/>
                <w:b/>
              </w:rPr>
            </w:pPr>
          </w:p>
          <w:p w14:paraId="17D5522C" w14:textId="77777777" w:rsidR="004C7252" w:rsidRPr="003D3811" w:rsidRDefault="004C7252" w:rsidP="00CF1A72">
            <w:pPr>
              <w:spacing w:after="160" w:line="256" w:lineRule="auto"/>
              <w:rPr>
                <w:rFonts w:ascii="Arial" w:hAnsi="Arial" w:cs="Arial"/>
                <w:b/>
              </w:rPr>
            </w:pPr>
          </w:p>
          <w:p w14:paraId="6DBE1E99" w14:textId="77777777" w:rsidR="004C7252" w:rsidRPr="003D3811" w:rsidRDefault="004C7252" w:rsidP="00CF1A72">
            <w:pPr>
              <w:spacing w:after="160" w:line="256" w:lineRule="auto"/>
              <w:rPr>
                <w:rFonts w:ascii="Arial" w:hAnsi="Arial" w:cs="Arial"/>
                <w:b/>
              </w:rPr>
            </w:pPr>
          </w:p>
        </w:tc>
        <w:tc>
          <w:tcPr>
            <w:tcW w:w="8820" w:type="dxa"/>
            <w:tcBorders>
              <w:top w:val="single" w:sz="4" w:space="0" w:color="auto"/>
              <w:left w:val="single" w:sz="4" w:space="0" w:color="auto"/>
              <w:bottom w:val="single" w:sz="4" w:space="0" w:color="auto"/>
              <w:right w:val="single" w:sz="4" w:space="0" w:color="auto"/>
            </w:tcBorders>
          </w:tcPr>
          <w:p w14:paraId="31A8D1C3" w14:textId="77777777" w:rsidR="004C7252" w:rsidRPr="003D3811" w:rsidRDefault="004C7252" w:rsidP="00CF1A72">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3483FB2F" w14:textId="77777777" w:rsidR="004C7252" w:rsidRPr="003D3811" w:rsidRDefault="004C7252" w:rsidP="00CF1A72">
            <w:pPr>
              <w:spacing w:after="160" w:line="256" w:lineRule="auto"/>
              <w:rPr>
                <w:rFonts w:ascii="Arial" w:hAnsi="Arial" w:cs="Arial"/>
                <w:b/>
              </w:rPr>
            </w:pPr>
          </w:p>
          <w:p w14:paraId="46480FA4" w14:textId="77777777" w:rsidR="004C7252" w:rsidRPr="003D3811" w:rsidRDefault="004C7252" w:rsidP="00CF1A72">
            <w:pPr>
              <w:spacing w:after="160" w:line="256" w:lineRule="auto"/>
              <w:ind w:firstLine="720"/>
              <w:rPr>
                <w:rFonts w:ascii="Arial" w:hAnsi="Arial" w:cs="Arial"/>
                <w:b/>
              </w:rPr>
            </w:pPr>
          </w:p>
        </w:tc>
        <w:tc>
          <w:tcPr>
            <w:tcW w:w="943" w:type="dxa"/>
            <w:tcBorders>
              <w:top w:val="single" w:sz="4" w:space="0" w:color="auto"/>
              <w:left w:val="single" w:sz="4" w:space="0" w:color="auto"/>
              <w:bottom w:val="single" w:sz="4" w:space="0" w:color="auto"/>
              <w:right w:val="single" w:sz="4" w:space="0" w:color="auto"/>
            </w:tcBorders>
          </w:tcPr>
          <w:p w14:paraId="558CF10D" w14:textId="77777777" w:rsidR="004C7252" w:rsidRPr="003D3811" w:rsidRDefault="004C7252" w:rsidP="00CF1A72">
            <w:pPr>
              <w:spacing w:after="160" w:line="256" w:lineRule="auto"/>
              <w:rPr>
                <w:rFonts w:ascii="Arial" w:hAnsi="Arial" w:cs="Arial"/>
                <w:b/>
              </w:rPr>
            </w:pPr>
          </w:p>
        </w:tc>
      </w:tr>
      <w:tr w:rsidR="004C7252" w:rsidRPr="003D3811" w14:paraId="01FE514C" w14:textId="77777777" w:rsidTr="00CF1A72">
        <w:tblPrEx>
          <w:jc w:val="left"/>
        </w:tblPrEx>
        <w:trPr>
          <w:trHeight w:val="384"/>
        </w:trPr>
        <w:tc>
          <w:tcPr>
            <w:tcW w:w="1165" w:type="dxa"/>
            <w:vMerge w:val="restart"/>
            <w:hideMark/>
          </w:tcPr>
          <w:p w14:paraId="2B04939D"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BELIEVE</w:t>
            </w:r>
          </w:p>
        </w:tc>
        <w:tc>
          <w:tcPr>
            <w:tcW w:w="8820" w:type="dxa"/>
            <w:hideMark/>
          </w:tcPr>
          <w:p w14:paraId="699FC2B4"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hideMark/>
          </w:tcPr>
          <w:p w14:paraId="30FD56F9"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DOUBT</w:t>
            </w:r>
          </w:p>
        </w:tc>
      </w:tr>
      <w:tr w:rsidR="004C7252" w:rsidRPr="003D3811" w14:paraId="7D0E3AC2" w14:textId="77777777" w:rsidTr="00CF1A72">
        <w:tblPrEx>
          <w:jc w:val="left"/>
        </w:tblPrEx>
        <w:trPr>
          <w:trHeight w:val="383"/>
        </w:trPr>
        <w:tc>
          <w:tcPr>
            <w:tcW w:w="1165" w:type="dxa"/>
            <w:vMerge/>
          </w:tcPr>
          <w:p w14:paraId="148184FD" w14:textId="77777777" w:rsidR="004C7252" w:rsidRPr="003D3811" w:rsidRDefault="004C7252" w:rsidP="00CF1A72">
            <w:pPr>
              <w:spacing w:line="256" w:lineRule="auto"/>
              <w:jc w:val="center"/>
              <w:rPr>
                <w:rFonts w:ascii="Arial" w:hAnsi="Arial" w:cs="Arial"/>
                <w:b/>
              </w:rPr>
            </w:pPr>
          </w:p>
        </w:tc>
        <w:tc>
          <w:tcPr>
            <w:tcW w:w="8820" w:type="dxa"/>
          </w:tcPr>
          <w:p w14:paraId="47D7901D" w14:textId="77777777" w:rsidR="004C7252" w:rsidRPr="003D3811" w:rsidRDefault="004C7252" w:rsidP="00CF1A72">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Pr>
          <w:p w14:paraId="33C08DD7" w14:textId="77777777" w:rsidR="004C7252" w:rsidRPr="003D3811" w:rsidRDefault="004C7252" w:rsidP="00CF1A72">
            <w:pPr>
              <w:spacing w:line="256" w:lineRule="auto"/>
              <w:jc w:val="center"/>
              <w:rPr>
                <w:rFonts w:ascii="Arial" w:hAnsi="Arial" w:cs="Arial"/>
                <w:b/>
              </w:rPr>
            </w:pPr>
          </w:p>
        </w:tc>
      </w:tr>
      <w:tr w:rsidR="004C7252" w:rsidRPr="003D3811" w14:paraId="6730928B" w14:textId="77777777" w:rsidTr="00CF1A72">
        <w:tblPrEx>
          <w:jc w:val="left"/>
        </w:tblPrEx>
        <w:trPr>
          <w:trHeight w:val="1445"/>
        </w:trPr>
        <w:tc>
          <w:tcPr>
            <w:tcW w:w="1165" w:type="dxa"/>
          </w:tcPr>
          <w:p w14:paraId="25F11386" w14:textId="77777777" w:rsidR="004C7252" w:rsidRPr="003D3811" w:rsidRDefault="004C7252" w:rsidP="00CF1A72">
            <w:pPr>
              <w:spacing w:after="160" w:line="256" w:lineRule="auto"/>
              <w:rPr>
                <w:rFonts w:ascii="Arial" w:hAnsi="Arial" w:cs="Arial"/>
                <w:b/>
              </w:rPr>
            </w:pPr>
          </w:p>
          <w:p w14:paraId="2C86B6A6" w14:textId="77777777" w:rsidR="004C7252" w:rsidRPr="003D3811" w:rsidRDefault="004C7252" w:rsidP="00CF1A72">
            <w:pPr>
              <w:spacing w:after="160" w:line="256" w:lineRule="auto"/>
              <w:rPr>
                <w:rFonts w:ascii="Arial" w:hAnsi="Arial" w:cs="Arial"/>
                <w:b/>
              </w:rPr>
            </w:pPr>
          </w:p>
          <w:p w14:paraId="4719D645" w14:textId="77777777" w:rsidR="004C7252" w:rsidRPr="003D3811" w:rsidRDefault="004C7252" w:rsidP="00CF1A72">
            <w:pPr>
              <w:spacing w:after="160" w:line="256" w:lineRule="auto"/>
              <w:rPr>
                <w:rFonts w:ascii="Arial" w:hAnsi="Arial" w:cs="Arial"/>
                <w:b/>
              </w:rPr>
            </w:pPr>
          </w:p>
        </w:tc>
        <w:tc>
          <w:tcPr>
            <w:tcW w:w="8820" w:type="dxa"/>
          </w:tcPr>
          <w:p w14:paraId="453DF859" w14:textId="77777777" w:rsidR="004C7252" w:rsidRPr="003D3811" w:rsidRDefault="004C7252" w:rsidP="00CF1A72">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756D3BA8" w14:textId="77777777" w:rsidR="004C7252" w:rsidRPr="003D3811" w:rsidRDefault="004C7252" w:rsidP="00CF1A72">
            <w:pPr>
              <w:spacing w:after="160" w:line="256" w:lineRule="auto"/>
              <w:rPr>
                <w:rFonts w:ascii="Arial" w:hAnsi="Arial" w:cs="Arial"/>
                <w:b/>
              </w:rPr>
            </w:pPr>
          </w:p>
          <w:p w14:paraId="7A968740" w14:textId="77777777" w:rsidR="004C7252" w:rsidRPr="003D3811" w:rsidRDefault="004C7252" w:rsidP="00CF1A72">
            <w:pPr>
              <w:spacing w:after="160" w:line="256" w:lineRule="auto"/>
              <w:rPr>
                <w:rFonts w:ascii="Arial" w:hAnsi="Arial" w:cs="Arial"/>
                <w:b/>
              </w:rPr>
            </w:pPr>
          </w:p>
        </w:tc>
        <w:tc>
          <w:tcPr>
            <w:tcW w:w="943" w:type="dxa"/>
          </w:tcPr>
          <w:p w14:paraId="7BCF9FC0" w14:textId="77777777" w:rsidR="004C7252" w:rsidRPr="003D3811" w:rsidRDefault="004C7252" w:rsidP="00CF1A72">
            <w:pPr>
              <w:spacing w:after="160" w:line="256" w:lineRule="auto"/>
              <w:rPr>
                <w:rFonts w:ascii="Arial" w:hAnsi="Arial" w:cs="Arial"/>
                <w:b/>
              </w:rPr>
            </w:pPr>
          </w:p>
        </w:tc>
      </w:tr>
      <w:tr w:rsidR="004C7252" w:rsidRPr="003D3811" w14:paraId="32464956" w14:textId="77777777" w:rsidTr="00CF1A72">
        <w:tblPrEx>
          <w:jc w:val="left"/>
        </w:tblPrEx>
        <w:trPr>
          <w:trHeight w:val="384"/>
        </w:trPr>
        <w:tc>
          <w:tcPr>
            <w:tcW w:w="1165" w:type="dxa"/>
            <w:vMerge w:val="restart"/>
            <w:hideMark/>
          </w:tcPr>
          <w:p w14:paraId="4D72B9D5"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BELIEVE</w:t>
            </w:r>
          </w:p>
        </w:tc>
        <w:tc>
          <w:tcPr>
            <w:tcW w:w="8820" w:type="dxa"/>
            <w:hideMark/>
          </w:tcPr>
          <w:p w14:paraId="45500A54"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hideMark/>
          </w:tcPr>
          <w:p w14:paraId="2AA90C36" w14:textId="77777777" w:rsidR="004C7252" w:rsidRPr="003D3811" w:rsidRDefault="004C7252" w:rsidP="00CF1A72">
            <w:pPr>
              <w:spacing w:after="160" w:line="256" w:lineRule="auto"/>
              <w:jc w:val="center"/>
              <w:rPr>
                <w:rFonts w:ascii="Arial" w:hAnsi="Arial" w:cs="Arial"/>
                <w:b/>
              </w:rPr>
            </w:pPr>
            <w:r w:rsidRPr="003D3811">
              <w:rPr>
                <w:rFonts w:ascii="Arial" w:hAnsi="Arial" w:cs="Arial"/>
                <w:b/>
              </w:rPr>
              <w:t>DOUBT</w:t>
            </w:r>
          </w:p>
        </w:tc>
      </w:tr>
      <w:tr w:rsidR="004C7252" w:rsidRPr="003D3811" w14:paraId="697558EC" w14:textId="77777777" w:rsidTr="00CF1A72">
        <w:tblPrEx>
          <w:jc w:val="left"/>
        </w:tblPrEx>
        <w:trPr>
          <w:trHeight w:val="383"/>
        </w:trPr>
        <w:tc>
          <w:tcPr>
            <w:tcW w:w="1165" w:type="dxa"/>
            <w:vMerge/>
          </w:tcPr>
          <w:p w14:paraId="4D783A4A" w14:textId="77777777" w:rsidR="004C7252" w:rsidRPr="003D3811" w:rsidRDefault="004C7252" w:rsidP="00CF1A72">
            <w:pPr>
              <w:spacing w:line="256" w:lineRule="auto"/>
              <w:jc w:val="center"/>
              <w:rPr>
                <w:rFonts w:ascii="Arial" w:hAnsi="Arial" w:cs="Arial"/>
                <w:b/>
              </w:rPr>
            </w:pPr>
          </w:p>
        </w:tc>
        <w:tc>
          <w:tcPr>
            <w:tcW w:w="8820" w:type="dxa"/>
          </w:tcPr>
          <w:p w14:paraId="1860FEC1" w14:textId="77777777" w:rsidR="004C7252" w:rsidRPr="003D3811" w:rsidRDefault="004C7252" w:rsidP="00CF1A72">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Pr>
          <w:p w14:paraId="5C19EBBB" w14:textId="77777777" w:rsidR="004C7252" w:rsidRPr="003D3811" w:rsidRDefault="004C7252" w:rsidP="00CF1A72">
            <w:pPr>
              <w:spacing w:line="256" w:lineRule="auto"/>
              <w:jc w:val="center"/>
              <w:rPr>
                <w:rFonts w:ascii="Arial" w:hAnsi="Arial" w:cs="Arial"/>
                <w:b/>
              </w:rPr>
            </w:pPr>
          </w:p>
        </w:tc>
      </w:tr>
      <w:tr w:rsidR="004C7252" w:rsidRPr="003D3811" w14:paraId="6FAA92D2" w14:textId="77777777" w:rsidTr="00CF1A72">
        <w:tblPrEx>
          <w:jc w:val="left"/>
        </w:tblPrEx>
        <w:trPr>
          <w:trHeight w:val="1007"/>
        </w:trPr>
        <w:tc>
          <w:tcPr>
            <w:tcW w:w="1165" w:type="dxa"/>
          </w:tcPr>
          <w:p w14:paraId="55E13677" w14:textId="77777777" w:rsidR="004C7252" w:rsidRPr="003D3811" w:rsidRDefault="004C7252" w:rsidP="00CF1A72">
            <w:pPr>
              <w:spacing w:after="160" w:line="256" w:lineRule="auto"/>
              <w:rPr>
                <w:rFonts w:ascii="Arial" w:hAnsi="Arial" w:cs="Arial"/>
                <w:b/>
              </w:rPr>
            </w:pPr>
          </w:p>
          <w:p w14:paraId="3BF3602D" w14:textId="77777777" w:rsidR="004C7252" w:rsidRPr="003D3811" w:rsidRDefault="004C7252" w:rsidP="00CF1A72">
            <w:pPr>
              <w:spacing w:after="160" w:line="256" w:lineRule="auto"/>
              <w:rPr>
                <w:rFonts w:ascii="Arial" w:hAnsi="Arial" w:cs="Arial"/>
                <w:b/>
              </w:rPr>
            </w:pPr>
          </w:p>
          <w:p w14:paraId="02BD7C3D" w14:textId="77777777" w:rsidR="004C7252" w:rsidRPr="003D3811" w:rsidRDefault="004C7252" w:rsidP="00CF1A72">
            <w:pPr>
              <w:spacing w:after="160" w:line="256" w:lineRule="auto"/>
              <w:rPr>
                <w:rFonts w:ascii="Arial" w:hAnsi="Arial" w:cs="Arial"/>
                <w:b/>
              </w:rPr>
            </w:pPr>
          </w:p>
        </w:tc>
        <w:tc>
          <w:tcPr>
            <w:tcW w:w="8820" w:type="dxa"/>
          </w:tcPr>
          <w:p w14:paraId="3A53D420" w14:textId="77777777" w:rsidR="004C7252" w:rsidRPr="003D3811" w:rsidRDefault="004C7252" w:rsidP="00CF1A72">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3CFDB0A9" w14:textId="77777777" w:rsidR="004C7252" w:rsidRPr="003D3811" w:rsidRDefault="004C7252" w:rsidP="00CF1A72">
            <w:pPr>
              <w:pStyle w:val="BodyTextIndent"/>
              <w:spacing w:line="254" w:lineRule="exact"/>
              <w:ind w:left="0"/>
              <w:rPr>
                <w:rFonts w:ascii="Arial" w:hAnsi="Arial" w:cs="Arial"/>
                <w:b/>
                <w:sz w:val="22"/>
                <w:szCs w:val="22"/>
              </w:rPr>
            </w:pPr>
          </w:p>
          <w:p w14:paraId="6B6F167D" w14:textId="77777777" w:rsidR="004C7252" w:rsidRPr="003D3811" w:rsidRDefault="004C7252" w:rsidP="00CF1A72">
            <w:pPr>
              <w:pStyle w:val="BodyTextIndent"/>
              <w:spacing w:line="254" w:lineRule="exact"/>
              <w:ind w:left="0"/>
              <w:rPr>
                <w:rFonts w:ascii="Arial" w:hAnsi="Arial" w:cs="Arial"/>
                <w:b/>
                <w:sz w:val="22"/>
                <w:szCs w:val="22"/>
              </w:rPr>
            </w:pPr>
          </w:p>
        </w:tc>
        <w:tc>
          <w:tcPr>
            <w:tcW w:w="943" w:type="dxa"/>
          </w:tcPr>
          <w:p w14:paraId="1FBEA41C" w14:textId="77777777" w:rsidR="004C7252" w:rsidRPr="003D3811" w:rsidRDefault="004C7252" w:rsidP="00CF1A72">
            <w:pPr>
              <w:spacing w:after="160" w:line="256" w:lineRule="auto"/>
              <w:rPr>
                <w:rFonts w:ascii="Arial" w:hAnsi="Arial" w:cs="Arial"/>
                <w:b/>
              </w:rPr>
            </w:pPr>
          </w:p>
        </w:tc>
      </w:tr>
    </w:tbl>
    <w:p w14:paraId="7DCF7B85" w14:textId="77777777" w:rsidR="004C7252" w:rsidRDefault="004C7252" w:rsidP="004C7252"/>
    <w:tbl>
      <w:tblPr>
        <w:tblStyle w:val="TableGrid"/>
        <w:tblW w:w="10928" w:type="dxa"/>
        <w:jc w:val="center"/>
        <w:tblLook w:val="04A0" w:firstRow="1" w:lastRow="0" w:firstColumn="1" w:lastColumn="0" w:noHBand="0" w:noVBand="1"/>
      </w:tblPr>
      <w:tblGrid>
        <w:gridCol w:w="1165"/>
        <w:gridCol w:w="8764"/>
        <w:gridCol w:w="999"/>
      </w:tblGrid>
      <w:tr w:rsidR="00B65C08" w:rsidRPr="003D3811" w14:paraId="3F6F568C" w14:textId="77777777" w:rsidTr="00B65C08">
        <w:trPr>
          <w:trHeight w:val="384"/>
          <w:jc w:val="center"/>
        </w:trPr>
        <w:tc>
          <w:tcPr>
            <w:tcW w:w="1165" w:type="dxa"/>
            <w:vMerge w:val="restart"/>
            <w:tcBorders>
              <w:top w:val="single" w:sz="4" w:space="0" w:color="auto"/>
              <w:left w:val="single" w:sz="4" w:space="0" w:color="auto"/>
              <w:right w:val="single" w:sz="4" w:space="0" w:color="auto"/>
            </w:tcBorders>
            <w:hideMark/>
          </w:tcPr>
          <w:p w14:paraId="1BC299A0"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BELIEVE</w:t>
            </w:r>
          </w:p>
        </w:tc>
        <w:tc>
          <w:tcPr>
            <w:tcW w:w="8764" w:type="dxa"/>
            <w:tcBorders>
              <w:top w:val="single" w:sz="4" w:space="0" w:color="auto"/>
              <w:left w:val="single" w:sz="4" w:space="0" w:color="auto"/>
              <w:bottom w:val="single" w:sz="4" w:space="0" w:color="auto"/>
              <w:right w:val="single" w:sz="4" w:space="0" w:color="auto"/>
            </w:tcBorders>
            <w:hideMark/>
          </w:tcPr>
          <w:p w14:paraId="138C4FCB"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tcBorders>
              <w:top w:val="single" w:sz="4" w:space="0" w:color="auto"/>
              <w:left w:val="single" w:sz="4" w:space="0" w:color="auto"/>
              <w:right w:val="single" w:sz="4" w:space="0" w:color="auto"/>
            </w:tcBorders>
            <w:hideMark/>
          </w:tcPr>
          <w:p w14:paraId="08DDC8DC"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DOUBT</w:t>
            </w:r>
          </w:p>
        </w:tc>
      </w:tr>
      <w:tr w:rsidR="00B65C08" w:rsidRPr="003D3811" w14:paraId="7AE8C477" w14:textId="77777777" w:rsidTr="00B65C08">
        <w:trPr>
          <w:trHeight w:val="383"/>
          <w:jc w:val="center"/>
        </w:trPr>
        <w:tc>
          <w:tcPr>
            <w:tcW w:w="1165" w:type="dxa"/>
            <w:vMerge/>
            <w:tcBorders>
              <w:left w:val="single" w:sz="4" w:space="0" w:color="auto"/>
              <w:bottom w:val="single" w:sz="4" w:space="0" w:color="auto"/>
              <w:right w:val="single" w:sz="4" w:space="0" w:color="auto"/>
            </w:tcBorders>
          </w:tcPr>
          <w:p w14:paraId="2D57FC4C" w14:textId="77777777" w:rsidR="00B65C08" w:rsidRPr="003D3811" w:rsidRDefault="00B65C08" w:rsidP="001C5978">
            <w:pPr>
              <w:spacing w:line="256" w:lineRule="auto"/>
              <w:jc w:val="center"/>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14:paraId="2376B55F" w14:textId="77777777" w:rsidR="00B65C08" w:rsidRPr="003D3811" w:rsidRDefault="00B65C08"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Borders>
              <w:left w:val="single" w:sz="4" w:space="0" w:color="auto"/>
              <w:bottom w:val="single" w:sz="4" w:space="0" w:color="auto"/>
              <w:right w:val="single" w:sz="4" w:space="0" w:color="auto"/>
            </w:tcBorders>
          </w:tcPr>
          <w:p w14:paraId="1C18B51C" w14:textId="77777777" w:rsidR="00B65C08" w:rsidRPr="003D3811" w:rsidRDefault="00B65C08" w:rsidP="001C5978">
            <w:pPr>
              <w:spacing w:line="256" w:lineRule="auto"/>
              <w:jc w:val="center"/>
              <w:rPr>
                <w:rFonts w:ascii="Arial" w:hAnsi="Arial" w:cs="Arial"/>
                <w:b/>
              </w:rPr>
            </w:pPr>
          </w:p>
        </w:tc>
      </w:tr>
      <w:tr w:rsidR="00B65C08" w:rsidRPr="003D3811" w14:paraId="711DC63A" w14:textId="77777777" w:rsidTr="00B65C08">
        <w:trPr>
          <w:trHeight w:val="1445"/>
          <w:jc w:val="center"/>
        </w:trPr>
        <w:tc>
          <w:tcPr>
            <w:tcW w:w="1165" w:type="dxa"/>
            <w:tcBorders>
              <w:top w:val="single" w:sz="4" w:space="0" w:color="auto"/>
              <w:left w:val="single" w:sz="4" w:space="0" w:color="auto"/>
              <w:bottom w:val="single" w:sz="4" w:space="0" w:color="auto"/>
              <w:right w:val="single" w:sz="4" w:space="0" w:color="auto"/>
            </w:tcBorders>
          </w:tcPr>
          <w:p w14:paraId="4EC60C81" w14:textId="77777777" w:rsidR="00B65C08" w:rsidRPr="003D3811" w:rsidRDefault="00B65C08" w:rsidP="001C5978">
            <w:pPr>
              <w:spacing w:after="160" w:line="256" w:lineRule="auto"/>
              <w:rPr>
                <w:rFonts w:ascii="Arial" w:hAnsi="Arial" w:cs="Arial"/>
                <w:b/>
              </w:rPr>
            </w:pPr>
          </w:p>
          <w:p w14:paraId="1EDA93B2" w14:textId="77777777" w:rsidR="00B65C08" w:rsidRPr="003D3811" w:rsidRDefault="00B65C08" w:rsidP="001C5978">
            <w:pPr>
              <w:spacing w:after="160" w:line="256" w:lineRule="auto"/>
              <w:rPr>
                <w:rFonts w:ascii="Arial" w:hAnsi="Arial" w:cs="Arial"/>
                <w:b/>
              </w:rPr>
            </w:pPr>
          </w:p>
          <w:p w14:paraId="4260DD8B" w14:textId="77777777" w:rsidR="00B65C08" w:rsidRPr="003D3811" w:rsidRDefault="00B65C08" w:rsidP="001C5978">
            <w:pPr>
              <w:spacing w:after="160" w:line="256" w:lineRule="auto"/>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14:paraId="191FFB16" w14:textId="77777777" w:rsidR="00B65C08" w:rsidRPr="003D3811" w:rsidRDefault="00B65C08"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7AF02972" w14:textId="77777777" w:rsidR="00B65C08" w:rsidRPr="003D3811" w:rsidRDefault="00B65C08" w:rsidP="001C5978">
            <w:pPr>
              <w:spacing w:after="160" w:line="256" w:lineRule="auto"/>
              <w:rPr>
                <w:rFonts w:ascii="Arial" w:hAnsi="Arial" w:cs="Arial"/>
                <w:b/>
              </w:rPr>
            </w:pPr>
          </w:p>
          <w:p w14:paraId="6A72EBEE" w14:textId="77777777" w:rsidR="00B65C08" w:rsidRPr="003D3811" w:rsidRDefault="00B65C08" w:rsidP="001C5978">
            <w:pPr>
              <w:spacing w:after="160" w:line="256" w:lineRule="auto"/>
              <w:ind w:firstLine="720"/>
              <w:rPr>
                <w:rFonts w:ascii="Arial" w:hAnsi="Arial" w:cs="Arial"/>
                <w:b/>
              </w:rPr>
            </w:pPr>
          </w:p>
        </w:tc>
        <w:tc>
          <w:tcPr>
            <w:tcW w:w="999" w:type="dxa"/>
            <w:tcBorders>
              <w:top w:val="single" w:sz="4" w:space="0" w:color="auto"/>
              <w:left w:val="single" w:sz="4" w:space="0" w:color="auto"/>
              <w:bottom w:val="single" w:sz="4" w:space="0" w:color="auto"/>
              <w:right w:val="single" w:sz="4" w:space="0" w:color="auto"/>
            </w:tcBorders>
          </w:tcPr>
          <w:p w14:paraId="55D1EA7E" w14:textId="77777777" w:rsidR="00B65C08" w:rsidRPr="003D3811" w:rsidRDefault="00B65C08" w:rsidP="001C5978">
            <w:pPr>
              <w:spacing w:after="160" w:line="256" w:lineRule="auto"/>
              <w:rPr>
                <w:rFonts w:ascii="Arial" w:hAnsi="Arial" w:cs="Arial"/>
                <w:b/>
              </w:rPr>
            </w:pPr>
          </w:p>
        </w:tc>
      </w:tr>
      <w:tr w:rsidR="00B65C08" w:rsidRPr="003D3811" w14:paraId="138D7034" w14:textId="77777777" w:rsidTr="00B65C08">
        <w:tblPrEx>
          <w:jc w:val="left"/>
        </w:tblPrEx>
        <w:trPr>
          <w:trHeight w:val="384"/>
        </w:trPr>
        <w:tc>
          <w:tcPr>
            <w:tcW w:w="1165" w:type="dxa"/>
            <w:vMerge w:val="restart"/>
            <w:hideMark/>
          </w:tcPr>
          <w:p w14:paraId="1E4A92D6"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14:paraId="2DEFE7A5"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14:paraId="67967EDA"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DOUBT</w:t>
            </w:r>
          </w:p>
        </w:tc>
      </w:tr>
      <w:tr w:rsidR="00B65C08" w:rsidRPr="003D3811" w14:paraId="05207712" w14:textId="77777777" w:rsidTr="00B65C08">
        <w:tblPrEx>
          <w:jc w:val="left"/>
        </w:tblPrEx>
        <w:trPr>
          <w:trHeight w:val="383"/>
        </w:trPr>
        <w:tc>
          <w:tcPr>
            <w:tcW w:w="1165" w:type="dxa"/>
            <w:vMerge/>
          </w:tcPr>
          <w:p w14:paraId="341629CC" w14:textId="77777777" w:rsidR="00B65C08" w:rsidRPr="003D3811" w:rsidRDefault="00B65C08" w:rsidP="001C5978">
            <w:pPr>
              <w:spacing w:line="256" w:lineRule="auto"/>
              <w:jc w:val="center"/>
              <w:rPr>
                <w:rFonts w:ascii="Arial" w:hAnsi="Arial" w:cs="Arial"/>
                <w:b/>
              </w:rPr>
            </w:pPr>
          </w:p>
        </w:tc>
        <w:tc>
          <w:tcPr>
            <w:tcW w:w="8764" w:type="dxa"/>
          </w:tcPr>
          <w:p w14:paraId="514E45B5" w14:textId="77777777" w:rsidR="00B65C08" w:rsidRPr="003D3811" w:rsidRDefault="00B65C08"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14:paraId="42D51F59" w14:textId="77777777" w:rsidR="00B65C08" w:rsidRPr="003D3811" w:rsidRDefault="00B65C08" w:rsidP="001C5978">
            <w:pPr>
              <w:spacing w:line="256" w:lineRule="auto"/>
              <w:jc w:val="center"/>
              <w:rPr>
                <w:rFonts w:ascii="Arial" w:hAnsi="Arial" w:cs="Arial"/>
                <w:b/>
              </w:rPr>
            </w:pPr>
          </w:p>
        </w:tc>
      </w:tr>
      <w:tr w:rsidR="00B65C08" w:rsidRPr="003D3811" w14:paraId="58FF9016" w14:textId="77777777" w:rsidTr="00B65C08">
        <w:tblPrEx>
          <w:jc w:val="left"/>
        </w:tblPrEx>
        <w:trPr>
          <w:trHeight w:val="1445"/>
        </w:trPr>
        <w:tc>
          <w:tcPr>
            <w:tcW w:w="1165" w:type="dxa"/>
          </w:tcPr>
          <w:p w14:paraId="4984A9EE" w14:textId="77777777" w:rsidR="00B65C08" w:rsidRPr="003D3811" w:rsidRDefault="00B65C08" w:rsidP="001C5978">
            <w:pPr>
              <w:spacing w:after="160" w:line="256" w:lineRule="auto"/>
              <w:rPr>
                <w:rFonts w:ascii="Arial" w:hAnsi="Arial" w:cs="Arial"/>
                <w:b/>
              </w:rPr>
            </w:pPr>
          </w:p>
          <w:p w14:paraId="0177F8BD" w14:textId="77777777" w:rsidR="00B65C08" w:rsidRPr="003D3811" w:rsidRDefault="00B65C08" w:rsidP="001C5978">
            <w:pPr>
              <w:spacing w:after="160" w:line="256" w:lineRule="auto"/>
              <w:rPr>
                <w:rFonts w:ascii="Arial" w:hAnsi="Arial" w:cs="Arial"/>
                <w:b/>
              </w:rPr>
            </w:pPr>
          </w:p>
          <w:p w14:paraId="728E2600" w14:textId="77777777" w:rsidR="00B65C08" w:rsidRPr="003D3811" w:rsidRDefault="00B65C08" w:rsidP="001C5978">
            <w:pPr>
              <w:spacing w:after="160" w:line="256" w:lineRule="auto"/>
              <w:rPr>
                <w:rFonts w:ascii="Arial" w:hAnsi="Arial" w:cs="Arial"/>
                <w:b/>
              </w:rPr>
            </w:pPr>
          </w:p>
        </w:tc>
        <w:tc>
          <w:tcPr>
            <w:tcW w:w="8764" w:type="dxa"/>
          </w:tcPr>
          <w:p w14:paraId="5254C8CF" w14:textId="77777777" w:rsidR="00B65C08" w:rsidRPr="003D3811" w:rsidRDefault="00B65C08"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19A8877E" w14:textId="77777777" w:rsidR="00B65C08" w:rsidRPr="003D3811" w:rsidRDefault="00B65C08" w:rsidP="001C5978">
            <w:pPr>
              <w:spacing w:after="160" w:line="256" w:lineRule="auto"/>
              <w:rPr>
                <w:rFonts w:ascii="Arial" w:hAnsi="Arial" w:cs="Arial"/>
                <w:b/>
              </w:rPr>
            </w:pPr>
          </w:p>
          <w:p w14:paraId="71629B87" w14:textId="77777777" w:rsidR="00B65C08" w:rsidRPr="003D3811" w:rsidRDefault="00B65C08" w:rsidP="001C5978">
            <w:pPr>
              <w:spacing w:after="160" w:line="256" w:lineRule="auto"/>
              <w:rPr>
                <w:rFonts w:ascii="Arial" w:hAnsi="Arial" w:cs="Arial"/>
                <w:b/>
              </w:rPr>
            </w:pPr>
          </w:p>
        </w:tc>
        <w:tc>
          <w:tcPr>
            <w:tcW w:w="999" w:type="dxa"/>
          </w:tcPr>
          <w:p w14:paraId="6EF57111" w14:textId="77777777" w:rsidR="00B65C08" w:rsidRPr="003D3811" w:rsidRDefault="00B65C08" w:rsidP="001C5978">
            <w:pPr>
              <w:spacing w:after="160" w:line="256" w:lineRule="auto"/>
              <w:rPr>
                <w:rFonts w:ascii="Arial" w:hAnsi="Arial" w:cs="Arial"/>
                <w:b/>
              </w:rPr>
            </w:pPr>
          </w:p>
        </w:tc>
      </w:tr>
      <w:tr w:rsidR="00B65C08" w:rsidRPr="003D3811" w14:paraId="61BA8C56" w14:textId="77777777" w:rsidTr="00B65C08">
        <w:tblPrEx>
          <w:jc w:val="left"/>
        </w:tblPrEx>
        <w:trPr>
          <w:trHeight w:val="384"/>
        </w:trPr>
        <w:tc>
          <w:tcPr>
            <w:tcW w:w="1165" w:type="dxa"/>
            <w:vMerge w:val="restart"/>
            <w:hideMark/>
          </w:tcPr>
          <w:p w14:paraId="5F478005"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14:paraId="55072C76"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14:paraId="0F41933F"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DOUBT</w:t>
            </w:r>
          </w:p>
        </w:tc>
      </w:tr>
      <w:tr w:rsidR="00B65C08" w:rsidRPr="003D3811" w14:paraId="1FFD706C" w14:textId="77777777" w:rsidTr="00B65C08">
        <w:tblPrEx>
          <w:jc w:val="left"/>
        </w:tblPrEx>
        <w:trPr>
          <w:trHeight w:val="383"/>
        </w:trPr>
        <w:tc>
          <w:tcPr>
            <w:tcW w:w="1165" w:type="dxa"/>
            <w:vMerge/>
          </w:tcPr>
          <w:p w14:paraId="4CA69EC6" w14:textId="77777777" w:rsidR="00B65C08" w:rsidRPr="003D3811" w:rsidRDefault="00B65C08" w:rsidP="001C5978">
            <w:pPr>
              <w:spacing w:line="256" w:lineRule="auto"/>
              <w:jc w:val="center"/>
              <w:rPr>
                <w:rFonts w:ascii="Arial" w:hAnsi="Arial" w:cs="Arial"/>
                <w:b/>
              </w:rPr>
            </w:pPr>
          </w:p>
        </w:tc>
        <w:tc>
          <w:tcPr>
            <w:tcW w:w="8764" w:type="dxa"/>
          </w:tcPr>
          <w:p w14:paraId="2F260279" w14:textId="77777777" w:rsidR="00B65C08" w:rsidRPr="003D3811" w:rsidRDefault="00B65C08"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14:paraId="6039AF0D" w14:textId="77777777" w:rsidR="00B65C08" w:rsidRPr="003D3811" w:rsidRDefault="00B65C08" w:rsidP="001C5978">
            <w:pPr>
              <w:spacing w:line="256" w:lineRule="auto"/>
              <w:jc w:val="center"/>
              <w:rPr>
                <w:rFonts w:ascii="Arial" w:hAnsi="Arial" w:cs="Arial"/>
                <w:b/>
              </w:rPr>
            </w:pPr>
          </w:p>
        </w:tc>
      </w:tr>
      <w:tr w:rsidR="00B65C08" w:rsidRPr="003D3811" w14:paraId="67BB567F" w14:textId="77777777" w:rsidTr="00B65C08">
        <w:tblPrEx>
          <w:jc w:val="left"/>
        </w:tblPrEx>
        <w:trPr>
          <w:trHeight w:val="1007"/>
        </w:trPr>
        <w:tc>
          <w:tcPr>
            <w:tcW w:w="1165" w:type="dxa"/>
          </w:tcPr>
          <w:p w14:paraId="58CEABE3" w14:textId="77777777" w:rsidR="00B65C08" w:rsidRPr="003D3811" w:rsidRDefault="00B65C08" w:rsidP="001C5978">
            <w:pPr>
              <w:spacing w:after="160" w:line="256" w:lineRule="auto"/>
              <w:rPr>
                <w:rFonts w:ascii="Arial" w:hAnsi="Arial" w:cs="Arial"/>
                <w:b/>
              </w:rPr>
            </w:pPr>
          </w:p>
          <w:p w14:paraId="0BA4F657" w14:textId="77777777" w:rsidR="00B65C08" w:rsidRPr="003D3811" w:rsidRDefault="00B65C08" w:rsidP="001C5978">
            <w:pPr>
              <w:spacing w:after="160" w:line="256" w:lineRule="auto"/>
              <w:rPr>
                <w:rFonts w:ascii="Arial" w:hAnsi="Arial" w:cs="Arial"/>
                <w:b/>
              </w:rPr>
            </w:pPr>
          </w:p>
          <w:p w14:paraId="528B1709" w14:textId="77777777" w:rsidR="00B65C08" w:rsidRPr="003D3811" w:rsidRDefault="00B65C08" w:rsidP="001C5978">
            <w:pPr>
              <w:spacing w:after="160" w:line="256" w:lineRule="auto"/>
              <w:rPr>
                <w:rFonts w:ascii="Arial" w:hAnsi="Arial" w:cs="Arial"/>
                <w:b/>
              </w:rPr>
            </w:pPr>
          </w:p>
        </w:tc>
        <w:tc>
          <w:tcPr>
            <w:tcW w:w="8764" w:type="dxa"/>
          </w:tcPr>
          <w:p w14:paraId="3CFF8D49" w14:textId="77777777" w:rsidR="00B65C08" w:rsidRPr="003D3811" w:rsidRDefault="00B65C08"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32DBFB44" w14:textId="77777777" w:rsidR="00B65C08" w:rsidRPr="003D3811" w:rsidRDefault="00B65C08" w:rsidP="001C5978">
            <w:pPr>
              <w:pStyle w:val="BodyTextIndent"/>
              <w:spacing w:line="254" w:lineRule="exact"/>
              <w:ind w:left="0"/>
              <w:rPr>
                <w:rFonts w:ascii="Arial" w:hAnsi="Arial" w:cs="Arial"/>
                <w:b/>
                <w:sz w:val="22"/>
                <w:szCs w:val="22"/>
              </w:rPr>
            </w:pPr>
          </w:p>
          <w:p w14:paraId="3C434010" w14:textId="77777777" w:rsidR="00B65C08" w:rsidRPr="003D3811" w:rsidRDefault="00B65C08" w:rsidP="001C5978">
            <w:pPr>
              <w:pStyle w:val="BodyTextIndent"/>
              <w:spacing w:line="254" w:lineRule="exact"/>
              <w:ind w:left="0"/>
              <w:rPr>
                <w:rFonts w:ascii="Arial" w:hAnsi="Arial" w:cs="Arial"/>
                <w:b/>
                <w:sz w:val="22"/>
                <w:szCs w:val="22"/>
              </w:rPr>
            </w:pPr>
          </w:p>
        </w:tc>
        <w:tc>
          <w:tcPr>
            <w:tcW w:w="999" w:type="dxa"/>
          </w:tcPr>
          <w:p w14:paraId="7AFD6FEA" w14:textId="77777777" w:rsidR="00B65C08" w:rsidRPr="003D3811" w:rsidRDefault="00B65C08" w:rsidP="001C5978">
            <w:pPr>
              <w:spacing w:after="160" w:line="256" w:lineRule="auto"/>
              <w:rPr>
                <w:rFonts w:ascii="Arial" w:hAnsi="Arial" w:cs="Arial"/>
                <w:b/>
              </w:rPr>
            </w:pPr>
          </w:p>
        </w:tc>
      </w:tr>
      <w:tr w:rsidR="00B65C08" w:rsidRPr="003D3811" w14:paraId="2A68E442" w14:textId="77777777" w:rsidTr="00B65C08">
        <w:trPr>
          <w:trHeight w:val="384"/>
          <w:jc w:val="center"/>
        </w:trPr>
        <w:tc>
          <w:tcPr>
            <w:tcW w:w="1165" w:type="dxa"/>
            <w:vMerge w:val="restart"/>
            <w:tcBorders>
              <w:top w:val="single" w:sz="4" w:space="0" w:color="auto"/>
              <w:left w:val="single" w:sz="4" w:space="0" w:color="auto"/>
              <w:right w:val="single" w:sz="4" w:space="0" w:color="auto"/>
            </w:tcBorders>
            <w:hideMark/>
          </w:tcPr>
          <w:p w14:paraId="18F234F5"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BELIEVE</w:t>
            </w:r>
          </w:p>
        </w:tc>
        <w:tc>
          <w:tcPr>
            <w:tcW w:w="8764" w:type="dxa"/>
            <w:tcBorders>
              <w:top w:val="single" w:sz="4" w:space="0" w:color="auto"/>
              <w:left w:val="single" w:sz="4" w:space="0" w:color="auto"/>
              <w:bottom w:val="single" w:sz="4" w:space="0" w:color="auto"/>
              <w:right w:val="single" w:sz="4" w:space="0" w:color="auto"/>
            </w:tcBorders>
            <w:hideMark/>
          </w:tcPr>
          <w:p w14:paraId="1EE66749"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tcBorders>
              <w:top w:val="single" w:sz="4" w:space="0" w:color="auto"/>
              <w:left w:val="single" w:sz="4" w:space="0" w:color="auto"/>
              <w:right w:val="single" w:sz="4" w:space="0" w:color="auto"/>
            </w:tcBorders>
            <w:hideMark/>
          </w:tcPr>
          <w:p w14:paraId="08150B8D"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DOUBT</w:t>
            </w:r>
          </w:p>
        </w:tc>
      </w:tr>
      <w:tr w:rsidR="00B65C08" w:rsidRPr="003D3811" w14:paraId="3DD01562" w14:textId="77777777" w:rsidTr="00B65C08">
        <w:trPr>
          <w:trHeight w:val="383"/>
          <w:jc w:val="center"/>
        </w:trPr>
        <w:tc>
          <w:tcPr>
            <w:tcW w:w="1165" w:type="dxa"/>
            <w:vMerge/>
            <w:tcBorders>
              <w:left w:val="single" w:sz="4" w:space="0" w:color="auto"/>
              <w:bottom w:val="single" w:sz="4" w:space="0" w:color="auto"/>
              <w:right w:val="single" w:sz="4" w:space="0" w:color="auto"/>
            </w:tcBorders>
          </w:tcPr>
          <w:p w14:paraId="15098F1F" w14:textId="77777777" w:rsidR="00B65C08" w:rsidRPr="003D3811" w:rsidRDefault="00B65C08" w:rsidP="001C5978">
            <w:pPr>
              <w:spacing w:line="256" w:lineRule="auto"/>
              <w:jc w:val="center"/>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14:paraId="2AC45541" w14:textId="77777777" w:rsidR="00B65C08" w:rsidRPr="003D3811" w:rsidRDefault="00B65C08"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Borders>
              <w:left w:val="single" w:sz="4" w:space="0" w:color="auto"/>
              <w:bottom w:val="single" w:sz="4" w:space="0" w:color="auto"/>
              <w:right w:val="single" w:sz="4" w:space="0" w:color="auto"/>
            </w:tcBorders>
          </w:tcPr>
          <w:p w14:paraId="490772E8" w14:textId="77777777" w:rsidR="00B65C08" w:rsidRPr="003D3811" w:rsidRDefault="00B65C08" w:rsidP="001C5978">
            <w:pPr>
              <w:spacing w:line="256" w:lineRule="auto"/>
              <w:jc w:val="center"/>
              <w:rPr>
                <w:rFonts w:ascii="Arial" w:hAnsi="Arial" w:cs="Arial"/>
                <w:b/>
              </w:rPr>
            </w:pPr>
          </w:p>
        </w:tc>
      </w:tr>
      <w:tr w:rsidR="00B65C08" w:rsidRPr="003D3811" w14:paraId="5821105A" w14:textId="77777777" w:rsidTr="00B65C08">
        <w:trPr>
          <w:trHeight w:val="1445"/>
          <w:jc w:val="center"/>
        </w:trPr>
        <w:tc>
          <w:tcPr>
            <w:tcW w:w="1165" w:type="dxa"/>
            <w:tcBorders>
              <w:top w:val="single" w:sz="4" w:space="0" w:color="auto"/>
              <w:left w:val="single" w:sz="4" w:space="0" w:color="auto"/>
              <w:bottom w:val="single" w:sz="4" w:space="0" w:color="auto"/>
              <w:right w:val="single" w:sz="4" w:space="0" w:color="auto"/>
            </w:tcBorders>
          </w:tcPr>
          <w:p w14:paraId="72D1280A" w14:textId="77777777" w:rsidR="00B65C08" w:rsidRPr="003D3811" w:rsidRDefault="00B65C08" w:rsidP="001C5978">
            <w:pPr>
              <w:spacing w:after="160" w:line="256" w:lineRule="auto"/>
              <w:rPr>
                <w:rFonts w:ascii="Arial" w:hAnsi="Arial" w:cs="Arial"/>
                <w:b/>
              </w:rPr>
            </w:pPr>
          </w:p>
          <w:p w14:paraId="5CFA06DC" w14:textId="77777777" w:rsidR="00B65C08" w:rsidRPr="003D3811" w:rsidRDefault="00B65C08" w:rsidP="001C5978">
            <w:pPr>
              <w:spacing w:after="160" w:line="256" w:lineRule="auto"/>
              <w:rPr>
                <w:rFonts w:ascii="Arial" w:hAnsi="Arial" w:cs="Arial"/>
                <w:b/>
              </w:rPr>
            </w:pPr>
          </w:p>
          <w:p w14:paraId="7EE6103E" w14:textId="77777777" w:rsidR="00B65C08" w:rsidRPr="003D3811" w:rsidRDefault="00B65C08" w:rsidP="001C5978">
            <w:pPr>
              <w:spacing w:after="160" w:line="256" w:lineRule="auto"/>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14:paraId="5B0A110F" w14:textId="77777777" w:rsidR="00B65C08" w:rsidRPr="003D3811" w:rsidRDefault="00B65C08"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2C3D5414" w14:textId="77777777" w:rsidR="00B65C08" w:rsidRPr="003D3811" w:rsidRDefault="00B65C08" w:rsidP="001C5978">
            <w:pPr>
              <w:spacing w:after="160" w:line="256" w:lineRule="auto"/>
              <w:rPr>
                <w:rFonts w:ascii="Arial" w:hAnsi="Arial" w:cs="Arial"/>
                <w:b/>
              </w:rPr>
            </w:pPr>
          </w:p>
          <w:p w14:paraId="47CF3EC2" w14:textId="77777777" w:rsidR="00B65C08" w:rsidRPr="003D3811" w:rsidRDefault="00B65C08" w:rsidP="001C5978">
            <w:pPr>
              <w:spacing w:after="160" w:line="256" w:lineRule="auto"/>
              <w:ind w:firstLine="720"/>
              <w:rPr>
                <w:rFonts w:ascii="Arial" w:hAnsi="Arial" w:cs="Arial"/>
                <w:b/>
              </w:rPr>
            </w:pPr>
          </w:p>
        </w:tc>
        <w:tc>
          <w:tcPr>
            <w:tcW w:w="999" w:type="dxa"/>
            <w:tcBorders>
              <w:top w:val="single" w:sz="4" w:space="0" w:color="auto"/>
              <w:left w:val="single" w:sz="4" w:space="0" w:color="auto"/>
              <w:bottom w:val="single" w:sz="4" w:space="0" w:color="auto"/>
              <w:right w:val="single" w:sz="4" w:space="0" w:color="auto"/>
            </w:tcBorders>
          </w:tcPr>
          <w:p w14:paraId="74A77ADB" w14:textId="77777777" w:rsidR="00B65C08" w:rsidRPr="003D3811" w:rsidRDefault="00B65C08" w:rsidP="001C5978">
            <w:pPr>
              <w:spacing w:after="160" w:line="256" w:lineRule="auto"/>
              <w:rPr>
                <w:rFonts w:ascii="Arial" w:hAnsi="Arial" w:cs="Arial"/>
                <w:b/>
              </w:rPr>
            </w:pPr>
          </w:p>
        </w:tc>
      </w:tr>
      <w:tr w:rsidR="00B65C08" w:rsidRPr="003D3811" w14:paraId="55EC1167" w14:textId="77777777" w:rsidTr="00B65C08">
        <w:tblPrEx>
          <w:jc w:val="left"/>
        </w:tblPrEx>
        <w:trPr>
          <w:trHeight w:val="384"/>
        </w:trPr>
        <w:tc>
          <w:tcPr>
            <w:tcW w:w="1165" w:type="dxa"/>
            <w:vMerge w:val="restart"/>
            <w:hideMark/>
          </w:tcPr>
          <w:p w14:paraId="077D4303"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14:paraId="6B80764C"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14:paraId="3A4721E5" w14:textId="77777777" w:rsidR="00B65C08" w:rsidRPr="003D3811" w:rsidRDefault="00B65C08" w:rsidP="001C5978">
            <w:pPr>
              <w:spacing w:after="160" w:line="256" w:lineRule="auto"/>
              <w:jc w:val="center"/>
              <w:rPr>
                <w:rFonts w:ascii="Arial" w:hAnsi="Arial" w:cs="Arial"/>
                <w:b/>
              </w:rPr>
            </w:pPr>
            <w:r w:rsidRPr="003D3811">
              <w:rPr>
                <w:rFonts w:ascii="Arial" w:hAnsi="Arial" w:cs="Arial"/>
                <w:b/>
              </w:rPr>
              <w:t>DOUBT</w:t>
            </w:r>
          </w:p>
        </w:tc>
      </w:tr>
      <w:tr w:rsidR="00B65C08" w:rsidRPr="003D3811" w14:paraId="3D7E23CB" w14:textId="77777777" w:rsidTr="00B65C08">
        <w:tblPrEx>
          <w:jc w:val="left"/>
        </w:tblPrEx>
        <w:trPr>
          <w:trHeight w:val="383"/>
        </w:trPr>
        <w:tc>
          <w:tcPr>
            <w:tcW w:w="1165" w:type="dxa"/>
            <w:vMerge/>
          </w:tcPr>
          <w:p w14:paraId="5C6473A2" w14:textId="77777777" w:rsidR="00B65C08" w:rsidRPr="003D3811" w:rsidRDefault="00B65C08" w:rsidP="001C5978">
            <w:pPr>
              <w:spacing w:line="256" w:lineRule="auto"/>
              <w:jc w:val="center"/>
              <w:rPr>
                <w:rFonts w:ascii="Arial" w:hAnsi="Arial" w:cs="Arial"/>
                <w:b/>
              </w:rPr>
            </w:pPr>
          </w:p>
        </w:tc>
        <w:tc>
          <w:tcPr>
            <w:tcW w:w="8764" w:type="dxa"/>
          </w:tcPr>
          <w:p w14:paraId="14B4F82E" w14:textId="77777777" w:rsidR="00B65C08" w:rsidRPr="003D3811" w:rsidRDefault="00B65C08"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14:paraId="7DA1A684" w14:textId="77777777" w:rsidR="00B65C08" w:rsidRPr="003D3811" w:rsidRDefault="00B65C08" w:rsidP="001C5978">
            <w:pPr>
              <w:spacing w:line="256" w:lineRule="auto"/>
              <w:jc w:val="center"/>
              <w:rPr>
                <w:rFonts w:ascii="Arial" w:hAnsi="Arial" w:cs="Arial"/>
                <w:b/>
              </w:rPr>
            </w:pPr>
          </w:p>
        </w:tc>
      </w:tr>
      <w:tr w:rsidR="00B65C08" w:rsidRPr="003D3811" w14:paraId="2CA4201E" w14:textId="77777777" w:rsidTr="00B65C08">
        <w:tblPrEx>
          <w:jc w:val="left"/>
        </w:tblPrEx>
        <w:trPr>
          <w:trHeight w:val="1445"/>
        </w:trPr>
        <w:tc>
          <w:tcPr>
            <w:tcW w:w="1165" w:type="dxa"/>
          </w:tcPr>
          <w:p w14:paraId="2B2FF6BE" w14:textId="77777777" w:rsidR="00B65C08" w:rsidRPr="003D3811" w:rsidRDefault="00B65C08" w:rsidP="001C5978">
            <w:pPr>
              <w:spacing w:after="160" w:line="256" w:lineRule="auto"/>
              <w:rPr>
                <w:rFonts w:ascii="Arial" w:hAnsi="Arial" w:cs="Arial"/>
                <w:b/>
              </w:rPr>
            </w:pPr>
          </w:p>
          <w:p w14:paraId="6A19A240" w14:textId="77777777" w:rsidR="00B65C08" w:rsidRPr="003D3811" w:rsidRDefault="00B65C08" w:rsidP="001C5978">
            <w:pPr>
              <w:spacing w:after="160" w:line="256" w:lineRule="auto"/>
              <w:rPr>
                <w:rFonts w:ascii="Arial" w:hAnsi="Arial" w:cs="Arial"/>
                <w:b/>
              </w:rPr>
            </w:pPr>
          </w:p>
          <w:p w14:paraId="7472592C" w14:textId="77777777" w:rsidR="00B65C08" w:rsidRPr="003D3811" w:rsidRDefault="00B65C08" w:rsidP="001C5978">
            <w:pPr>
              <w:spacing w:after="160" w:line="256" w:lineRule="auto"/>
              <w:rPr>
                <w:rFonts w:ascii="Arial" w:hAnsi="Arial" w:cs="Arial"/>
                <w:b/>
              </w:rPr>
            </w:pPr>
          </w:p>
        </w:tc>
        <w:tc>
          <w:tcPr>
            <w:tcW w:w="8764" w:type="dxa"/>
          </w:tcPr>
          <w:p w14:paraId="61D3EAB6" w14:textId="77777777" w:rsidR="00B65C08" w:rsidRPr="003D3811" w:rsidRDefault="00B65C08"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14:paraId="19E04088" w14:textId="77777777" w:rsidR="00B65C08" w:rsidRPr="003D3811" w:rsidRDefault="00B65C08" w:rsidP="001C5978">
            <w:pPr>
              <w:spacing w:after="160" w:line="256" w:lineRule="auto"/>
              <w:rPr>
                <w:rFonts w:ascii="Arial" w:hAnsi="Arial" w:cs="Arial"/>
                <w:b/>
              </w:rPr>
            </w:pPr>
          </w:p>
          <w:p w14:paraId="4B1850E9" w14:textId="77777777" w:rsidR="00B65C08" w:rsidRPr="003D3811" w:rsidRDefault="00B65C08" w:rsidP="001C5978">
            <w:pPr>
              <w:spacing w:after="160" w:line="256" w:lineRule="auto"/>
              <w:rPr>
                <w:rFonts w:ascii="Arial" w:hAnsi="Arial" w:cs="Arial"/>
                <w:b/>
              </w:rPr>
            </w:pPr>
          </w:p>
        </w:tc>
        <w:tc>
          <w:tcPr>
            <w:tcW w:w="999" w:type="dxa"/>
          </w:tcPr>
          <w:p w14:paraId="7EE4DAA0" w14:textId="77777777" w:rsidR="00B65C08" w:rsidRPr="003D3811" w:rsidRDefault="00B65C08" w:rsidP="001C5978">
            <w:pPr>
              <w:spacing w:after="160" w:line="256" w:lineRule="auto"/>
              <w:rPr>
                <w:rFonts w:ascii="Arial" w:hAnsi="Arial" w:cs="Arial"/>
                <w:b/>
              </w:rPr>
            </w:pPr>
          </w:p>
        </w:tc>
      </w:tr>
    </w:tbl>
    <w:p w14:paraId="2F70D945" w14:textId="77777777" w:rsidR="00B65C08" w:rsidRDefault="00B65C08" w:rsidP="004C7252"/>
    <w:bookmarkStart w:id="1" w:name="LASTWORD"/>
    <w:bookmarkStart w:id="2" w:name="EE52"/>
    <w:p w14:paraId="174BF2A7" w14:textId="77777777" w:rsidR="00DE2584" w:rsidRPr="007C690B" w:rsidRDefault="00DE2584" w:rsidP="00DE2584">
      <w:pPr>
        <w:pStyle w:val="NormalWeb"/>
        <w:spacing w:line="312" w:lineRule="atLeast"/>
        <w:jc w:val="center"/>
        <w:rPr>
          <w:rFonts w:ascii="Arial" w:hAnsi="Arial" w:cs="Arial"/>
          <w:color w:val="000000" w:themeColor="text1"/>
          <w:sz w:val="20"/>
          <w:szCs w:val="20"/>
        </w:rPr>
      </w:pPr>
      <w:r w:rsidRPr="007C690B">
        <w:fldChar w:fldCharType="begin"/>
      </w:r>
      <w:r w:rsidRPr="007C690B">
        <w:rPr>
          <w:color w:val="000000" w:themeColor="text1"/>
        </w:rPr>
        <w:instrText xml:space="preserve"> HYPERLINK "http://learningconnect.staged.website/page/lc-small-group-tools/lc-small-group-tools" </w:instrText>
      </w:r>
      <w:r w:rsidRPr="007C690B">
        <w:fldChar w:fldCharType="separate"/>
      </w:r>
      <w:r w:rsidRPr="007C690B">
        <w:rPr>
          <w:rStyle w:val="Strong"/>
          <w:rFonts w:ascii="Arial" w:hAnsi="Arial" w:cs="Arial"/>
          <w:color w:val="000000" w:themeColor="text1"/>
          <w:sz w:val="32"/>
          <w:szCs w:val="32"/>
        </w:rPr>
        <w:t>Strategy Instructional Realities</w:t>
      </w:r>
      <w:r w:rsidRPr="007C690B">
        <w:rPr>
          <w:rStyle w:val="Strong"/>
          <w:rFonts w:ascii="Arial" w:hAnsi="Arial" w:cs="Arial"/>
          <w:color w:val="000000" w:themeColor="text1"/>
          <w:sz w:val="32"/>
          <w:szCs w:val="32"/>
        </w:rPr>
        <w:fldChar w:fldCharType="end"/>
      </w:r>
      <w:r w:rsidRPr="007C690B">
        <w:rPr>
          <w:rStyle w:val="Strong"/>
          <w:rFonts w:ascii="Arial" w:hAnsi="Arial" w:cs="Arial"/>
          <w:color w:val="000000" w:themeColor="text1"/>
          <w:sz w:val="32"/>
          <w:szCs w:val="32"/>
        </w:rPr>
        <w:br/>
      </w:r>
      <w:r w:rsidRPr="007C690B">
        <w:rPr>
          <w:rStyle w:val="Strong"/>
          <w:rFonts w:ascii="Arial" w:hAnsi="Arial" w:cs="Arial"/>
          <w:color w:val="000000" w:themeColor="text1"/>
          <w:sz w:val="20"/>
          <w:szCs w:val="20"/>
        </w:rPr>
        <w:t>LAST WORD Document</w:t>
      </w:r>
    </w:p>
    <w:p w14:paraId="57A8A830" w14:textId="77777777" w:rsidR="00DE2584" w:rsidRPr="007C690B" w:rsidRDefault="00DE2584" w:rsidP="00DE2584">
      <w:pPr>
        <w:spacing w:line="240" w:lineRule="auto"/>
        <w:rPr>
          <w:rFonts w:ascii="Arial" w:hAnsi="Arial" w:cs="Arial"/>
          <w:bCs/>
          <w:sz w:val="24"/>
          <w:szCs w:val="24"/>
        </w:rPr>
      </w:pPr>
      <w:r w:rsidRPr="007C690B">
        <w:rPr>
          <w:rFonts w:ascii="Arial" w:hAnsi="Arial" w:cs="Arial"/>
          <w:bCs/>
          <w:sz w:val="24"/>
          <w:szCs w:val="24"/>
        </w:rPr>
        <w:t xml:space="preserve">(COACHING NOTE:  If this document is being used in a coaching session consisting of more than </w:t>
      </w:r>
      <w:bookmarkEnd w:id="1"/>
      <w:r w:rsidRPr="007C690B">
        <w:rPr>
          <w:rFonts w:ascii="Arial" w:hAnsi="Arial" w:cs="Arial"/>
          <w:bCs/>
          <w:sz w:val="24"/>
          <w:szCs w:val="24"/>
        </w:rPr>
        <w:t>one person, divide the six sections below by the number of participants.  For example, if two people are in a LC coaching session, each person should take three sections and find a favorite quote in each section.  Then, beginning with the first section, each participant should focus and read this brief section silently. Afterwards, the owner of the favorite quote in the first section should share his/her quote.  Next, the remaining participant(s) will discuss why they feel the favorite quote of Section 1 is significant.  Last, Section 1 quote owner will then share his/her reasoning for selecting the quote.  This process continues until all six sections have been completed and discussed.)</w:t>
      </w:r>
    </w:p>
    <w:bookmarkEnd w:id="2"/>
    <w:p w14:paraId="7C492A20" w14:textId="77777777" w:rsidR="00DE2584" w:rsidRPr="007C690B" w:rsidRDefault="00DE2584" w:rsidP="00DE2584">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4384" behindDoc="0" locked="0" layoutInCell="1" allowOverlap="1" wp14:anchorId="2E82FEF7" wp14:editId="727C0BAA">
                <wp:simplePos x="0" y="0"/>
                <wp:positionH relativeFrom="column">
                  <wp:posOffset>-334010</wp:posOffset>
                </wp:positionH>
                <wp:positionV relativeFrom="paragraph">
                  <wp:posOffset>21590</wp:posOffset>
                </wp:positionV>
                <wp:extent cx="451485" cy="158115"/>
                <wp:effectExtent l="0" t="19050" r="43815" b="32385"/>
                <wp:wrapNone/>
                <wp:docPr id="77" name="Arrow: Right 77"/>
                <wp:cNvGraphicFramePr/>
                <a:graphic xmlns:a="http://schemas.openxmlformats.org/drawingml/2006/main">
                  <a:graphicData uri="http://schemas.microsoft.com/office/word/2010/wordprocessingShape">
                    <wps:wsp>
                      <wps:cNvSpPr/>
                      <wps:spPr>
                        <a:xfrm>
                          <a:off x="0" y="0"/>
                          <a:ext cx="451485" cy="1581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C93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7" o:spid="_x0000_s1026" type="#_x0000_t13" style="position:absolute;margin-left:-26.3pt;margin-top:1.7pt;width:35.5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" adj="17818" fillcolor="#4472c4 [3204]" strokecolor="#1f3763 [1604]" strokeweight="1pt"/>
            </w:pict>
          </mc:Fallback>
        </mc:AlternateContent>
      </w:r>
      <w:r w:rsidRPr="007C690B">
        <w:rPr>
          <w:rFonts w:ascii="Arial" w:hAnsi="Arial" w:cs="Arial"/>
          <w:b/>
          <w:sz w:val="24"/>
          <w:szCs w:val="24"/>
        </w:rPr>
        <w:t>Section 1</w:t>
      </w:r>
    </w:p>
    <w:p w14:paraId="1DE21506" w14:textId="77777777" w:rsidR="00DE2584" w:rsidRPr="003C1870" w:rsidRDefault="00DE2584" w:rsidP="00DE2584">
      <w:pPr>
        <w:pStyle w:val="ListParagraph"/>
        <w:numPr>
          <w:ilvl w:val="0"/>
          <w:numId w:val="2"/>
        </w:numPr>
        <w:spacing w:line="256" w:lineRule="auto"/>
        <w:rPr>
          <w:rFonts w:ascii="Arial" w:hAnsi="Arial" w:cs="Arial"/>
          <w:sz w:val="20"/>
          <w:szCs w:val="20"/>
        </w:rPr>
      </w:pPr>
      <w:r w:rsidRPr="007C690B">
        <w:rPr>
          <w:rFonts w:ascii="Arial" w:hAnsi="Arial" w:cs="Arial"/>
          <w:b/>
          <w:bCs/>
          <w:sz w:val="24"/>
          <w:szCs w:val="24"/>
        </w:rPr>
        <w:t xml:space="preserve">Researchers claim that “since strategies put students in control of their (own) mental processes (Duffy, 2002); it would be in students' best interest if teachers in ALL areas of the curriculum taught strategies.” </w:t>
      </w:r>
      <w:r w:rsidRPr="003C1870">
        <w:rPr>
          <w:rFonts w:ascii="Arial" w:hAnsi="Arial" w:cs="Arial"/>
          <w:iCs/>
          <w:sz w:val="20"/>
          <w:szCs w:val="20"/>
        </w:rPr>
        <w:t>Duffy, G. G. (2002). The case for direct explanation of strategies. In C. Block &amp; M. Pressley (Eds.), Comprehension instruction: Research-based best practices (pp. 28–11). New York: Guilford Press.</w:t>
      </w:r>
    </w:p>
    <w:p w14:paraId="054D435A" w14:textId="77777777" w:rsidR="00DE2584" w:rsidRPr="003C1870" w:rsidRDefault="00DE2584" w:rsidP="00DE2584">
      <w:pPr>
        <w:numPr>
          <w:ilvl w:val="0"/>
          <w:numId w:val="2"/>
        </w:numPr>
        <w:spacing w:line="256" w:lineRule="auto"/>
        <w:rPr>
          <w:rFonts w:ascii="Arial" w:hAnsi="Arial" w:cs="Arial"/>
          <w:sz w:val="20"/>
          <w:szCs w:val="20"/>
        </w:rPr>
      </w:pPr>
      <w:r w:rsidRPr="007C690B">
        <w:rPr>
          <w:rFonts w:ascii="Arial" w:hAnsi="Arial" w:cs="Arial"/>
          <w:b/>
          <w:bCs/>
          <w:sz w:val="24"/>
          <w:szCs w:val="24"/>
        </w:rPr>
        <w:t>“In order for the United States to produce young people who are well prepared to succeed in whatever they undertake, every teacher at every grade level in every domain must become a strategies teacher.  Strategies Instruction needs to be adopted across the curriculum and throughout schools and school districts. It needs to begin when children enter school and continue through 12th grade</w:t>
      </w:r>
      <w:r w:rsidRPr="003C1870">
        <w:rPr>
          <w:rFonts w:ascii="Arial" w:hAnsi="Arial" w:cs="Arial"/>
          <w:b/>
          <w:bCs/>
          <w:sz w:val="24"/>
          <w:szCs w:val="24"/>
        </w:rPr>
        <w:t xml:space="preserve">.” </w:t>
      </w:r>
      <w:r w:rsidRPr="003C1870">
        <w:rPr>
          <w:rFonts w:ascii="Arial" w:hAnsi="Arial" w:cs="Arial"/>
          <w:b/>
          <w:sz w:val="24"/>
          <w:szCs w:val="24"/>
        </w:rPr>
        <w:t xml:space="preserve"> </w:t>
      </w:r>
      <w:r w:rsidRPr="003C1870">
        <w:rPr>
          <w:rFonts w:ascii="Arial" w:hAnsi="Arial" w:cs="Arial"/>
          <w:bCs/>
          <w:sz w:val="20"/>
          <w:szCs w:val="20"/>
        </w:rPr>
        <w:t xml:space="preserve">Gaskins, Irene. (December 23, </w:t>
      </w:r>
      <w:proofErr w:type="gramStart"/>
      <w:r w:rsidRPr="003C1870">
        <w:rPr>
          <w:rFonts w:ascii="Arial" w:hAnsi="Arial" w:cs="Arial"/>
          <w:bCs/>
          <w:sz w:val="20"/>
          <w:szCs w:val="20"/>
        </w:rPr>
        <w:t>2009</w:t>
      </w:r>
      <w:proofErr w:type="gramEnd"/>
      <w:r w:rsidRPr="003C1870">
        <w:rPr>
          <w:rFonts w:ascii="Arial" w:hAnsi="Arial" w:cs="Arial"/>
          <w:bCs/>
          <w:sz w:val="20"/>
          <w:szCs w:val="20"/>
        </w:rPr>
        <w:t xml:space="preserve"> Update). Strategies Instruction. </w:t>
      </w:r>
      <w:r w:rsidRPr="003C1870">
        <w:rPr>
          <w:rFonts w:ascii="Arial" w:hAnsi="Arial" w:cs="Arial"/>
          <w:bCs/>
          <w:iCs/>
          <w:sz w:val="20"/>
          <w:szCs w:val="20"/>
        </w:rPr>
        <w:t>Education.com.</w:t>
      </w:r>
      <w:r w:rsidRPr="003C1870">
        <w:rPr>
          <w:rFonts w:ascii="Arial" w:hAnsi="Arial" w:cs="Arial"/>
          <w:bCs/>
          <w:sz w:val="20"/>
          <w:szCs w:val="20"/>
        </w:rPr>
        <w:t xml:space="preserve"> </w:t>
      </w:r>
    </w:p>
    <w:p w14:paraId="001D81B5" w14:textId="77777777" w:rsidR="00DE2584" w:rsidRPr="003C1870" w:rsidRDefault="00DE2584" w:rsidP="00DE2584">
      <w:pPr>
        <w:numPr>
          <w:ilvl w:val="0"/>
          <w:numId w:val="2"/>
        </w:numPr>
        <w:spacing w:line="256" w:lineRule="auto"/>
        <w:rPr>
          <w:rFonts w:ascii="Arial" w:hAnsi="Arial" w:cs="Arial"/>
          <w:sz w:val="20"/>
          <w:szCs w:val="20"/>
        </w:rPr>
      </w:pPr>
      <w:r w:rsidRPr="007C690B">
        <w:rPr>
          <w:rFonts w:ascii="Arial" w:hAnsi="Arial" w:cs="Arial"/>
          <w:b/>
          <w:bCs/>
          <w:sz w:val="24"/>
          <w:szCs w:val="24"/>
        </w:rPr>
        <w:t>“Strategy Instruction supplies students with the same tools and techniques that efficient learners use to understand and learn new material or skills.  It is a powerful student-centered approach to teaching that is backed by years of quality research. In fact, learners using strategic approaches to learning is often what separates good learners from poor ones</w:t>
      </w:r>
      <w:r w:rsidRPr="007C690B">
        <w:rPr>
          <w:rFonts w:ascii="Arial" w:hAnsi="Arial" w:cs="Arial"/>
          <w:b/>
          <w:sz w:val="24"/>
          <w:szCs w:val="24"/>
        </w:rPr>
        <w:t>.”</w:t>
      </w:r>
      <w:r w:rsidRPr="007C690B">
        <w:rPr>
          <w:rFonts w:ascii="Arial" w:hAnsi="Arial" w:cs="Arial"/>
          <w:b/>
          <w:sz w:val="24"/>
          <w:szCs w:val="24"/>
        </w:rPr>
        <w:br/>
      </w:r>
      <w:r w:rsidRPr="003C1870">
        <w:rPr>
          <w:rFonts w:ascii="Arial" w:hAnsi="Arial" w:cs="Arial"/>
          <w:iCs/>
          <w:sz w:val="20"/>
          <w:szCs w:val="20"/>
        </w:rPr>
        <w:t xml:space="preserve">Luke, Stephen D. Ed.D. (October 2010 Update) Evidence for Education, </w:t>
      </w:r>
      <w:r w:rsidRPr="003C1870">
        <w:rPr>
          <w:rFonts w:ascii="Arial" w:hAnsi="Arial" w:cs="Arial"/>
          <w:sz w:val="20"/>
          <w:szCs w:val="20"/>
        </w:rPr>
        <w:t xml:space="preserve">Volume 1, Issue 1, 2006. </w:t>
      </w:r>
      <w:r w:rsidRPr="003C1870">
        <w:rPr>
          <w:rFonts w:ascii="Arial" w:hAnsi="Arial" w:cs="Arial"/>
          <w:iCs/>
          <w:sz w:val="20"/>
          <w:szCs w:val="20"/>
        </w:rPr>
        <w:t>The Power of Strategy Education</w:t>
      </w:r>
      <w:r w:rsidRPr="003C1870">
        <w:rPr>
          <w:rFonts w:ascii="Arial" w:hAnsi="Arial" w:cs="Arial"/>
          <w:sz w:val="20"/>
          <w:szCs w:val="20"/>
        </w:rPr>
        <w:t>.</w:t>
      </w:r>
    </w:p>
    <w:p w14:paraId="07059E1A" w14:textId="77777777" w:rsidR="00DE2584" w:rsidRPr="003C1870" w:rsidRDefault="00DE2584" w:rsidP="00DE2584">
      <w:pPr>
        <w:numPr>
          <w:ilvl w:val="0"/>
          <w:numId w:val="2"/>
        </w:numPr>
        <w:spacing w:line="256" w:lineRule="auto"/>
        <w:rPr>
          <w:rFonts w:ascii="Arial" w:hAnsi="Arial" w:cs="Arial"/>
          <w:sz w:val="20"/>
          <w:szCs w:val="20"/>
        </w:rPr>
      </w:pPr>
      <w:r w:rsidRPr="007C690B">
        <w:rPr>
          <w:rFonts w:ascii="Arial" w:hAnsi="Arial" w:cs="Arial"/>
          <w:b/>
          <w:bCs/>
          <w:sz w:val="24"/>
          <w:szCs w:val="24"/>
        </w:rPr>
        <w:t xml:space="preserve">“Strategy Instruction focuses on making the students more active learners by teaching them how to learn and how to use what they have learned to solve problems and be successful.” </w:t>
      </w:r>
      <w:r w:rsidRPr="003C1870">
        <w:rPr>
          <w:rFonts w:ascii="Arial" w:hAnsi="Arial" w:cs="Arial"/>
          <w:iCs/>
          <w:sz w:val="20"/>
          <w:szCs w:val="20"/>
        </w:rPr>
        <w:t>KU Center for Research on Learning. (2015). Learning Strategies. The University of Kansas.</w:t>
      </w:r>
    </w:p>
    <w:p w14:paraId="7D8EF866" w14:textId="77777777" w:rsidR="00DE2584" w:rsidRPr="007C690B" w:rsidRDefault="00DE2584" w:rsidP="00DE2584">
      <w:pPr>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59264" behindDoc="0" locked="0" layoutInCell="1" allowOverlap="1" wp14:anchorId="1BD872F8" wp14:editId="59BF5175">
                <wp:simplePos x="0" y="0"/>
                <wp:positionH relativeFrom="column">
                  <wp:posOffset>-293370</wp:posOffset>
                </wp:positionH>
                <wp:positionV relativeFrom="paragraph">
                  <wp:posOffset>19050</wp:posOffset>
                </wp:positionV>
                <wp:extent cx="451485" cy="158115"/>
                <wp:effectExtent l="0" t="19050" r="43815" b="32385"/>
                <wp:wrapNone/>
                <wp:docPr id="78" name="Arrow: Right 78"/>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AB64F" id="Arrow: Right 78" o:spid="_x0000_s1026" type="#_x0000_t13" style="position:absolute;margin-left:-23.1pt;margin-top:1.5pt;width:35.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" adj="17833" fillcolor="#4472c4 [3204]" strokecolor="#1f3763 [1604]" strokeweight="1pt"/>
            </w:pict>
          </mc:Fallback>
        </mc:AlternateContent>
      </w:r>
      <w:r w:rsidRPr="007C690B">
        <w:rPr>
          <w:rFonts w:ascii="Arial" w:hAnsi="Arial" w:cs="Arial"/>
          <w:b/>
          <w:sz w:val="24"/>
          <w:szCs w:val="24"/>
        </w:rPr>
        <w:t xml:space="preserve">         Section 2</w:t>
      </w:r>
    </w:p>
    <w:p w14:paraId="70DC6F08" w14:textId="77777777" w:rsidR="00DE2584" w:rsidRPr="003C1870" w:rsidRDefault="00DE2584" w:rsidP="00DE2584">
      <w:pPr>
        <w:numPr>
          <w:ilvl w:val="0"/>
          <w:numId w:val="2"/>
        </w:numPr>
        <w:spacing w:line="256" w:lineRule="auto"/>
        <w:rPr>
          <w:rFonts w:ascii="Arial" w:hAnsi="Arial" w:cs="Arial"/>
          <w:sz w:val="20"/>
          <w:szCs w:val="20"/>
        </w:rPr>
      </w:pPr>
      <w:r w:rsidRPr="007C690B">
        <w:rPr>
          <w:rFonts w:ascii="Arial" w:hAnsi="Arial" w:cs="Arial"/>
          <w:b/>
          <w:bCs/>
          <w:sz w:val="24"/>
          <w:szCs w:val="24"/>
        </w:rPr>
        <w:t xml:space="preserve"> “Strategy Instruction has its earliest roots in exploring the approaches of the ‘good learner’–that is, what do good learners do when they read, write, listen, do math, study, or prepare an oral presentation for class”</w:t>
      </w:r>
      <w:r w:rsidRPr="007C690B">
        <w:rPr>
          <w:rFonts w:ascii="Arial" w:hAnsi="Arial" w:cs="Arial"/>
          <w:b/>
          <w:sz w:val="24"/>
          <w:szCs w:val="24"/>
        </w:rPr>
        <w:t xml:space="preserve"> </w:t>
      </w:r>
      <w:r w:rsidRPr="003C1870">
        <w:rPr>
          <w:rFonts w:ascii="Arial" w:hAnsi="Arial" w:cs="Arial"/>
          <w:sz w:val="20"/>
          <w:szCs w:val="20"/>
        </w:rPr>
        <w:t>(</w:t>
      </w:r>
      <w:r w:rsidRPr="003C1870">
        <w:rPr>
          <w:rFonts w:ascii="Arial" w:hAnsi="Arial" w:cs="Arial"/>
          <w:iCs/>
          <w:sz w:val="20"/>
          <w:szCs w:val="20"/>
        </w:rPr>
        <w:t xml:space="preserve">Belmont, Butterfield, &amp; Ferretti, 1982; Flavell, Beach, &amp; </w:t>
      </w:r>
      <w:proofErr w:type="spellStart"/>
      <w:r w:rsidRPr="003C1870">
        <w:rPr>
          <w:rFonts w:ascii="Arial" w:hAnsi="Arial" w:cs="Arial"/>
          <w:iCs/>
          <w:sz w:val="20"/>
          <w:szCs w:val="20"/>
        </w:rPr>
        <w:t>Chinsky</w:t>
      </w:r>
      <w:proofErr w:type="spellEnd"/>
      <w:r w:rsidRPr="003C1870">
        <w:rPr>
          <w:rFonts w:ascii="Arial" w:hAnsi="Arial" w:cs="Arial"/>
          <w:iCs/>
          <w:sz w:val="20"/>
          <w:szCs w:val="20"/>
        </w:rPr>
        <w:t xml:space="preserve">, 1966; Garner, 1982; Hayes &amp; Flower, 1980; Logan, Olson, &amp; Lindsey, 1993; Pressley, </w:t>
      </w:r>
      <w:proofErr w:type="spellStart"/>
      <w:r w:rsidRPr="003C1870">
        <w:rPr>
          <w:rFonts w:ascii="Arial" w:hAnsi="Arial" w:cs="Arial"/>
          <w:iCs/>
          <w:sz w:val="20"/>
          <w:szCs w:val="20"/>
        </w:rPr>
        <w:t>Heisel</w:t>
      </w:r>
      <w:proofErr w:type="spellEnd"/>
      <w:r w:rsidRPr="003C1870">
        <w:rPr>
          <w:rFonts w:ascii="Arial" w:hAnsi="Arial" w:cs="Arial"/>
          <w:iCs/>
          <w:sz w:val="20"/>
          <w:szCs w:val="20"/>
        </w:rPr>
        <w:t xml:space="preserve">, McCormick, &amp; Nakamura, 1982; Pressley, 1989; Rubin, 1975.) </w:t>
      </w:r>
    </w:p>
    <w:p w14:paraId="539C7EEA" w14:textId="77777777" w:rsidR="00DE2584" w:rsidRPr="003C1870" w:rsidRDefault="00DE2584" w:rsidP="00DE2584">
      <w:pPr>
        <w:numPr>
          <w:ilvl w:val="0"/>
          <w:numId w:val="2"/>
        </w:numPr>
        <w:spacing w:line="256" w:lineRule="auto"/>
        <w:rPr>
          <w:rFonts w:ascii="Arial" w:hAnsi="Arial" w:cs="Arial"/>
          <w:sz w:val="20"/>
          <w:szCs w:val="20"/>
        </w:rPr>
      </w:pPr>
      <w:r w:rsidRPr="007C690B">
        <w:rPr>
          <w:rFonts w:ascii="Arial" w:hAnsi="Arial" w:cs="Arial"/>
          <w:b/>
          <w:bCs/>
          <w:sz w:val="24"/>
          <w:szCs w:val="24"/>
        </w:rPr>
        <w:t xml:space="preserve">In 2006, Dr. Stephen Luke, author of </w:t>
      </w:r>
      <w:r w:rsidRPr="007C690B">
        <w:rPr>
          <w:rFonts w:ascii="Arial" w:hAnsi="Arial" w:cs="Arial"/>
          <w:b/>
          <w:i/>
          <w:iCs/>
          <w:sz w:val="24"/>
          <w:szCs w:val="24"/>
        </w:rPr>
        <w:t>The Power of Strategy Education</w:t>
      </w:r>
      <w:r w:rsidRPr="007C690B">
        <w:rPr>
          <w:rFonts w:ascii="Arial" w:hAnsi="Arial" w:cs="Arial"/>
          <w:b/>
          <w:bCs/>
          <w:sz w:val="24"/>
          <w:szCs w:val="24"/>
        </w:rPr>
        <w:t xml:space="preserve"> surmised that “the underlying premise of this EARLY RESEARCH - He claimed that if we discovered what good learners do, we could teach poor or struggling learners to do these things and thereby improve their performance”.</w:t>
      </w:r>
      <w:r w:rsidRPr="007C690B">
        <w:rPr>
          <w:rFonts w:ascii="Arial" w:hAnsi="Arial" w:cs="Arial"/>
          <w:b/>
          <w:sz w:val="24"/>
          <w:szCs w:val="24"/>
        </w:rPr>
        <w:t xml:space="preserve"> </w:t>
      </w:r>
      <w:r w:rsidRPr="003C1870">
        <w:rPr>
          <w:rFonts w:ascii="Arial" w:hAnsi="Arial" w:cs="Arial"/>
          <w:sz w:val="20"/>
          <w:szCs w:val="20"/>
        </w:rPr>
        <w:t>(Luke)</w:t>
      </w:r>
    </w:p>
    <w:p w14:paraId="35BDBE56" w14:textId="77777777" w:rsidR="00DE2584" w:rsidRPr="007C690B" w:rsidRDefault="00DE2584" w:rsidP="00DE2584">
      <w:pPr>
        <w:numPr>
          <w:ilvl w:val="0"/>
          <w:numId w:val="2"/>
        </w:numPr>
        <w:spacing w:line="256" w:lineRule="auto"/>
        <w:rPr>
          <w:rFonts w:ascii="Arial" w:hAnsi="Arial" w:cs="Arial"/>
          <w:i/>
          <w:sz w:val="20"/>
          <w:szCs w:val="20"/>
        </w:rPr>
      </w:pPr>
      <w:r w:rsidRPr="007C690B">
        <w:rPr>
          <w:rFonts w:ascii="Arial" w:hAnsi="Arial" w:cs="Arial"/>
          <w:b/>
          <w:bCs/>
          <w:sz w:val="24"/>
          <w:szCs w:val="24"/>
        </w:rPr>
        <w:t xml:space="preserve">“Effective teachers make strategies instruction an integral part of ALL classroom instruction ALL </w:t>
      </w:r>
      <w:proofErr w:type="spellStart"/>
      <w:r w:rsidRPr="007C690B">
        <w:rPr>
          <w:rFonts w:ascii="Arial" w:hAnsi="Arial" w:cs="Arial"/>
          <w:b/>
          <w:bCs/>
          <w:sz w:val="24"/>
          <w:szCs w:val="24"/>
        </w:rPr>
        <w:t>year long</w:t>
      </w:r>
      <w:proofErr w:type="spellEnd"/>
      <w:r w:rsidRPr="007C690B">
        <w:rPr>
          <w:rFonts w:ascii="Arial" w:hAnsi="Arial" w:cs="Arial"/>
          <w:b/>
          <w:bCs/>
          <w:sz w:val="24"/>
          <w:szCs w:val="24"/>
        </w:rPr>
        <w:t xml:space="preserve"> in ALL areas of the curriculum.”  </w:t>
      </w:r>
      <w:r w:rsidRPr="003C1870">
        <w:rPr>
          <w:rFonts w:ascii="Arial" w:hAnsi="Arial" w:cs="Arial"/>
          <w:sz w:val="20"/>
          <w:szCs w:val="20"/>
        </w:rPr>
        <w:t xml:space="preserve">Gaskins, Irene. (December 23, </w:t>
      </w:r>
      <w:proofErr w:type="gramStart"/>
      <w:r w:rsidRPr="003C1870">
        <w:rPr>
          <w:rFonts w:ascii="Arial" w:hAnsi="Arial" w:cs="Arial"/>
          <w:sz w:val="20"/>
          <w:szCs w:val="20"/>
        </w:rPr>
        <w:t>2009</w:t>
      </w:r>
      <w:proofErr w:type="gramEnd"/>
      <w:r w:rsidRPr="003C1870">
        <w:rPr>
          <w:rFonts w:ascii="Arial" w:hAnsi="Arial" w:cs="Arial"/>
          <w:sz w:val="20"/>
          <w:szCs w:val="20"/>
        </w:rPr>
        <w:t xml:space="preserve"> Update). Strategies Instruction. </w:t>
      </w:r>
      <w:r w:rsidRPr="003C1870">
        <w:rPr>
          <w:rFonts w:ascii="Arial" w:hAnsi="Arial" w:cs="Arial"/>
          <w:iCs/>
          <w:sz w:val="20"/>
          <w:szCs w:val="20"/>
        </w:rPr>
        <w:t>Education.com.</w:t>
      </w:r>
      <w:r w:rsidRPr="007C690B">
        <w:rPr>
          <w:rFonts w:ascii="Arial" w:hAnsi="Arial" w:cs="Arial"/>
          <w:i/>
          <w:sz w:val="20"/>
          <w:szCs w:val="20"/>
        </w:rPr>
        <w:t xml:space="preserve"> </w:t>
      </w:r>
    </w:p>
    <w:p w14:paraId="4B3BAF3A" w14:textId="77777777" w:rsidR="00DE2584" w:rsidRPr="003C1870" w:rsidRDefault="00DE2584" w:rsidP="00DE2584">
      <w:pPr>
        <w:numPr>
          <w:ilvl w:val="0"/>
          <w:numId w:val="2"/>
        </w:numPr>
        <w:spacing w:line="256" w:lineRule="auto"/>
        <w:rPr>
          <w:rFonts w:ascii="Arial" w:hAnsi="Arial" w:cs="Arial"/>
          <w:sz w:val="20"/>
          <w:szCs w:val="20"/>
        </w:rPr>
      </w:pPr>
      <w:r w:rsidRPr="007C690B">
        <w:rPr>
          <w:rFonts w:ascii="Arial" w:hAnsi="Arial" w:cs="Arial"/>
          <w:b/>
          <w:bCs/>
          <w:sz w:val="24"/>
          <w:szCs w:val="24"/>
        </w:rPr>
        <w:t xml:space="preserve">“All students can benefit from understanding the strategies that good learners use”. </w:t>
      </w:r>
      <w:r w:rsidRPr="003C1870">
        <w:rPr>
          <w:rFonts w:ascii="Arial" w:hAnsi="Arial" w:cs="Arial"/>
          <w:iCs/>
          <w:sz w:val="20"/>
          <w:szCs w:val="20"/>
        </w:rPr>
        <w:t xml:space="preserve">Luke, Stephen D. Ed.D. (October 2010 Update) Evidence for Education, </w:t>
      </w:r>
      <w:r w:rsidRPr="003C1870">
        <w:rPr>
          <w:rFonts w:ascii="Arial" w:hAnsi="Arial" w:cs="Arial"/>
          <w:sz w:val="20"/>
          <w:szCs w:val="20"/>
        </w:rPr>
        <w:t xml:space="preserve">Volume 1, Issue 1, 2006. </w:t>
      </w:r>
      <w:r w:rsidRPr="003C1870">
        <w:rPr>
          <w:rFonts w:ascii="Arial" w:hAnsi="Arial" w:cs="Arial"/>
          <w:iCs/>
          <w:sz w:val="20"/>
          <w:szCs w:val="20"/>
        </w:rPr>
        <w:t>The Power of Strategy Education</w:t>
      </w:r>
      <w:r w:rsidRPr="003C1870">
        <w:rPr>
          <w:rFonts w:ascii="Arial" w:hAnsi="Arial" w:cs="Arial"/>
          <w:sz w:val="20"/>
          <w:szCs w:val="20"/>
        </w:rPr>
        <w:t xml:space="preserve">. </w:t>
      </w:r>
    </w:p>
    <w:p w14:paraId="4BBE1092" w14:textId="77777777" w:rsidR="00DE2584" w:rsidRPr="003C1870" w:rsidRDefault="00DE2584" w:rsidP="00DE2584">
      <w:pPr>
        <w:numPr>
          <w:ilvl w:val="0"/>
          <w:numId w:val="2"/>
        </w:numPr>
        <w:spacing w:line="256" w:lineRule="auto"/>
        <w:rPr>
          <w:rFonts w:ascii="Arial" w:hAnsi="Arial" w:cs="Arial"/>
          <w:bCs/>
          <w:sz w:val="20"/>
          <w:szCs w:val="20"/>
        </w:rPr>
      </w:pPr>
      <w:r w:rsidRPr="007C690B">
        <w:rPr>
          <w:rFonts w:ascii="Arial" w:hAnsi="Arial" w:cs="Arial"/>
          <w:b/>
          <w:bCs/>
          <w:sz w:val="24"/>
          <w:szCs w:val="24"/>
        </w:rPr>
        <w:t xml:space="preserve">Other researchers validated Strategy Instruction by claiming, “Teachers who teach learning strategies teach students how to learn.”  </w:t>
      </w:r>
      <w:proofErr w:type="spellStart"/>
      <w:r w:rsidRPr="003C1870">
        <w:rPr>
          <w:rFonts w:ascii="Arial" w:hAnsi="Arial" w:cs="Arial"/>
          <w:iCs/>
          <w:sz w:val="20"/>
          <w:szCs w:val="20"/>
        </w:rPr>
        <w:t>Boudah</w:t>
      </w:r>
      <w:proofErr w:type="spellEnd"/>
      <w:r w:rsidRPr="003C1870">
        <w:rPr>
          <w:rFonts w:ascii="Arial" w:hAnsi="Arial" w:cs="Arial"/>
          <w:iCs/>
          <w:sz w:val="20"/>
          <w:szCs w:val="20"/>
        </w:rPr>
        <w:t xml:space="preserve">, Daniel J. and O'Neill, Kevin J. (July 1999). Learning Strategies. ERIC Clearinghouse on Disabilities and Gifted Education Reston VA. ERIC/OSEP Digest E577. </w:t>
      </w:r>
    </w:p>
    <w:p w14:paraId="558E9C56" w14:textId="77777777" w:rsidR="00DE2584" w:rsidRPr="007C690B" w:rsidRDefault="00DE2584" w:rsidP="00DE2584">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0288" behindDoc="0" locked="0" layoutInCell="1" allowOverlap="1" wp14:anchorId="1BA4ECA4" wp14:editId="21172214">
                <wp:simplePos x="0" y="0"/>
                <wp:positionH relativeFrom="column">
                  <wp:posOffset>-248920</wp:posOffset>
                </wp:positionH>
                <wp:positionV relativeFrom="paragraph">
                  <wp:posOffset>18415</wp:posOffset>
                </wp:positionV>
                <wp:extent cx="451485" cy="158115"/>
                <wp:effectExtent l="0" t="19050" r="43815" b="32385"/>
                <wp:wrapNone/>
                <wp:docPr id="81" name="Arrow: Right 81"/>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5A9C" id="Arrow: Right 81" o:spid="_x0000_s1026" type="#_x0000_t13" style="position:absolute;margin-left:-19.6pt;margin-top:1.45pt;width:35.5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" adj="17833" fillcolor="#4472c4 [3204]" strokecolor="#1f3763 [1604]" strokeweight="1pt"/>
            </w:pict>
          </mc:Fallback>
        </mc:AlternateContent>
      </w:r>
      <w:r w:rsidRPr="007C690B">
        <w:rPr>
          <w:rFonts w:ascii="Arial" w:hAnsi="Arial" w:cs="Arial"/>
          <w:b/>
          <w:sz w:val="24"/>
          <w:szCs w:val="24"/>
        </w:rPr>
        <w:t xml:space="preserve"> Section 3</w:t>
      </w:r>
    </w:p>
    <w:p w14:paraId="5B106D47" w14:textId="77777777" w:rsidR="00DE2584" w:rsidRPr="003C1870" w:rsidRDefault="00DE2584" w:rsidP="00DE2584">
      <w:pPr>
        <w:pStyle w:val="ListParagraph"/>
        <w:numPr>
          <w:ilvl w:val="0"/>
          <w:numId w:val="2"/>
        </w:numPr>
        <w:spacing w:line="256" w:lineRule="auto"/>
        <w:rPr>
          <w:rFonts w:ascii="Arial" w:hAnsi="Arial" w:cs="Arial"/>
          <w:bCs/>
          <w:sz w:val="20"/>
          <w:szCs w:val="20"/>
        </w:rPr>
      </w:pPr>
      <w:r w:rsidRPr="007C690B">
        <w:rPr>
          <w:rFonts w:ascii="Arial" w:hAnsi="Arial" w:cs="Arial"/>
          <w:b/>
          <w:bCs/>
          <w:sz w:val="24"/>
          <w:szCs w:val="24"/>
        </w:rPr>
        <w:t>“Strategies Instruction moves learning from Surface Learning to Deep Learning.  Surface Learning Approach is memorization and does connect the meaning and implication of what is learned.  Students just focus on what appears to be the most important items and memorizes them.  Deep Learning Approach relates the content to personally meaningful contexts or to existing prior knowledge.  The student’s processing involves a higher cognitive level than rote learning.  It involves searching for analogies, relating to previous knowledge, and theorizing about what is learned</w:t>
      </w:r>
      <w:r w:rsidRPr="007C690B">
        <w:rPr>
          <w:rFonts w:ascii="Arial" w:hAnsi="Arial" w:cs="Arial"/>
          <w:b/>
          <w:bCs/>
          <w:sz w:val="20"/>
          <w:szCs w:val="20"/>
        </w:rPr>
        <w:t xml:space="preserve">.” </w:t>
      </w:r>
      <w:r w:rsidRPr="003C1870">
        <w:rPr>
          <w:rFonts w:ascii="Arial" w:hAnsi="Arial" w:cs="Arial"/>
          <w:bCs/>
          <w:iCs/>
          <w:sz w:val="20"/>
          <w:szCs w:val="20"/>
        </w:rPr>
        <w:t xml:space="preserve">Adapted from Dr. Biggs has been a Professor of Education at the University of Newcastle and the University of Hong Kong </w:t>
      </w:r>
    </w:p>
    <w:p w14:paraId="203D1510" w14:textId="77777777" w:rsidR="00DE2584" w:rsidRPr="007C690B" w:rsidRDefault="00DE2584" w:rsidP="00DE2584">
      <w:pPr>
        <w:numPr>
          <w:ilvl w:val="0"/>
          <w:numId w:val="2"/>
        </w:numPr>
        <w:spacing w:line="256" w:lineRule="auto"/>
        <w:rPr>
          <w:rFonts w:ascii="Arial" w:hAnsi="Arial" w:cs="Arial"/>
          <w:bCs/>
          <w:sz w:val="20"/>
          <w:szCs w:val="20"/>
        </w:rPr>
      </w:pPr>
      <w:r w:rsidRPr="007C690B">
        <w:rPr>
          <w:rFonts w:ascii="Arial" w:hAnsi="Arial" w:cs="Arial"/>
          <w:b/>
          <w:bCs/>
          <w:sz w:val="24"/>
          <w:szCs w:val="24"/>
        </w:rPr>
        <w:t xml:space="preserve">“A skillful teacher can play a critical part in guiding students to use strategies until their use becomes an automatic part of each student’s repertoire.”  </w:t>
      </w:r>
      <w:r w:rsidRPr="003C1870">
        <w:rPr>
          <w:rFonts w:ascii="Arial" w:hAnsi="Arial" w:cs="Arial"/>
          <w:bCs/>
          <w:iCs/>
          <w:sz w:val="20"/>
          <w:szCs w:val="20"/>
        </w:rPr>
        <w:t xml:space="preserve">Luke, Stephen D. Ed.D. (October 2010 Update) Evidence for Education, </w:t>
      </w:r>
      <w:r w:rsidRPr="003C1870">
        <w:rPr>
          <w:rFonts w:ascii="Arial" w:hAnsi="Arial" w:cs="Arial"/>
          <w:bCs/>
          <w:sz w:val="20"/>
          <w:szCs w:val="20"/>
        </w:rPr>
        <w:t xml:space="preserve">Volume 1, Issue 1, 2006. </w:t>
      </w:r>
      <w:r w:rsidRPr="003C1870">
        <w:rPr>
          <w:rFonts w:ascii="Arial" w:hAnsi="Arial" w:cs="Arial"/>
          <w:bCs/>
          <w:iCs/>
          <w:sz w:val="20"/>
          <w:szCs w:val="20"/>
        </w:rPr>
        <w:t>The Power of Strategy Education</w:t>
      </w:r>
      <w:r w:rsidRPr="007C690B">
        <w:rPr>
          <w:rFonts w:ascii="Arial" w:hAnsi="Arial" w:cs="Arial"/>
          <w:bCs/>
          <w:sz w:val="20"/>
          <w:szCs w:val="20"/>
        </w:rPr>
        <w:t xml:space="preserve">. </w:t>
      </w:r>
    </w:p>
    <w:p w14:paraId="625DB93D" w14:textId="77777777" w:rsidR="00DE2584" w:rsidRPr="007C690B" w:rsidRDefault="00DE2584" w:rsidP="00DE2584">
      <w:pPr>
        <w:pStyle w:val="ListParagraph"/>
        <w:numPr>
          <w:ilvl w:val="0"/>
          <w:numId w:val="7"/>
        </w:numPr>
        <w:spacing w:line="256" w:lineRule="auto"/>
        <w:rPr>
          <w:rFonts w:ascii="Arial" w:hAnsi="Arial" w:cs="Arial"/>
          <w:i/>
          <w:sz w:val="20"/>
          <w:szCs w:val="20"/>
        </w:rPr>
      </w:pPr>
      <w:r w:rsidRPr="007C690B">
        <w:rPr>
          <w:rFonts w:ascii="Arial" w:hAnsi="Arial" w:cs="Arial"/>
          <w:b/>
          <w:bCs/>
          <w:sz w:val="24"/>
          <w:szCs w:val="24"/>
        </w:rPr>
        <w:t xml:space="preserve">According to Dr. Irene Gaskins, Educational Leader and Author, “the success of strategies instruction depends on more than explicit explanations, modeling, scaffolding and gradual release of responsibility.  Instructional supports need to be incorporated into strategies instruction, if the use of strategies is to become habitual for students.  The teacher (should be) turning as much responsibility over to each student as that student can successfully handle, with the goal being that each student achieves independence in strategy use at his or her own pace.” </w:t>
      </w:r>
      <w:r w:rsidRPr="007C690B">
        <w:rPr>
          <w:rFonts w:ascii="Arial" w:hAnsi="Arial" w:cs="Arial"/>
          <w:b/>
          <w:bCs/>
          <w:i/>
          <w:sz w:val="24"/>
          <w:szCs w:val="24"/>
        </w:rPr>
        <w:br/>
      </w:r>
      <w:r w:rsidRPr="007C690B">
        <w:rPr>
          <w:rFonts w:ascii="Arial" w:hAnsi="Arial" w:cs="Arial"/>
          <w:b/>
          <w:sz w:val="24"/>
          <w:szCs w:val="24"/>
        </w:rPr>
        <w:t xml:space="preserve">“With respect to classroom learning, </w:t>
      </w:r>
      <w:r w:rsidRPr="007C690B">
        <w:rPr>
          <w:rFonts w:ascii="Arial" w:hAnsi="Arial" w:cs="Arial"/>
          <w:b/>
          <w:bCs/>
          <w:sz w:val="24"/>
          <w:szCs w:val="24"/>
        </w:rPr>
        <w:t>purposes for employing strategies include the need to comprehend, compose, problem solve, remember, reason, evaluate, and decode. Students who have been taught strategies for accomplishing these purposes have a distinct advantage over the uninstructed.”</w:t>
      </w:r>
      <w:r w:rsidRPr="007C690B">
        <w:rPr>
          <w:rFonts w:ascii="Arial" w:hAnsi="Arial" w:cs="Arial"/>
          <w:b/>
          <w:sz w:val="24"/>
          <w:szCs w:val="24"/>
        </w:rPr>
        <w:t xml:space="preserve">   </w:t>
      </w:r>
      <w:r w:rsidRPr="007C690B">
        <w:rPr>
          <w:rFonts w:ascii="Arial" w:hAnsi="Arial" w:cs="Arial"/>
          <w:b/>
          <w:iCs/>
          <w:sz w:val="24"/>
          <w:szCs w:val="24"/>
        </w:rPr>
        <w:t xml:space="preserve">(Pressley, Graham, &amp; Harris, 2006; </w:t>
      </w:r>
      <w:proofErr w:type="spellStart"/>
      <w:r w:rsidRPr="007C690B">
        <w:rPr>
          <w:rFonts w:ascii="Arial" w:hAnsi="Arial" w:cs="Arial"/>
          <w:b/>
          <w:iCs/>
          <w:sz w:val="24"/>
          <w:szCs w:val="24"/>
        </w:rPr>
        <w:t>Torgesen</w:t>
      </w:r>
      <w:proofErr w:type="spellEnd"/>
      <w:r w:rsidRPr="007C690B">
        <w:rPr>
          <w:rFonts w:ascii="Arial" w:hAnsi="Arial" w:cs="Arial"/>
          <w:b/>
          <w:iCs/>
          <w:sz w:val="24"/>
          <w:szCs w:val="24"/>
        </w:rPr>
        <w:t>, 2004)</w:t>
      </w:r>
      <w:r w:rsidRPr="007C690B">
        <w:rPr>
          <w:rFonts w:ascii="Arial" w:hAnsi="Arial" w:cs="Arial"/>
          <w:b/>
          <w:iCs/>
          <w:sz w:val="24"/>
          <w:szCs w:val="24"/>
        </w:rPr>
        <w:br/>
      </w:r>
      <w:r w:rsidRPr="007C690B">
        <w:rPr>
          <w:rFonts w:ascii="Arial" w:hAnsi="Arial" w:cs="Arial"/>
          <w:b/>
          <w:bCs/>
          <w:sz w:val="24"/>
          <w:szCs w:val="24"/>
        </w:rPr>
        <w:t xml:space="preserve">“Neglecting to teach strategies for accomplishing classroom tasks is a serious oversight.  When people realize that the learners who are most successful are also the ones who </w:t>
      </w:r>
      <w:proofErr w:type="gramStart"/>
      <w:r w:rsidRPr="007C690B">
        <w:rPr>
          <w:rFonts w:ascii="Arial" w:hAnsi="Arial" w:cs="Arial"/>
          <w:b/>
          <w:bCs/>
          <w:sz w:val="24"/>
          <w:szCs w:val="24"/>
        </w:rPr>
        <w:t>are able to</w:t>
      </w:r>
      <w:proofErr w:type="gramEnd"/>
      <w:r w:rsidRPr="007C690B">
        <w:rPr>
          <w:rFonts w:ascii="Arial" w:hAnsi="Arial" w:cs="Arial"/>
          <w:b/>
          <w:bCs/>
          <w:sz w:val="24"/>
          <w:szCs w:val="24"/>
        </w:rPr>
        <w:t>, and do, employ many strategies.”</w:t>
      </w:r>
      <w:r w:rsidRPr="007C690B">
        <w:rPr>
          <w:rFonts w:ascii="Arial" w:hAnsi="Arial" w:cs="Arial"/>
          <w:b/>
          <w:sz w:val="24"/>
          <w:szCs w:val="24"/>
        </w:rPr>
        <w:t xml:space="preserve"> </w:t>
      </w:r>
      <w:r w:rsidRPr="007C690B">
        <w:rPr>
          <w:rFonts w:ascii="Arial" w:hAnsi="Arial" w:cs="Arial"/>
          <w:b/>
          <w:iCs/>
          <w:sz w:val="24"/>
          <w:szCs w:val="24"/>
        </w:rPr>
        <w:t xml:space="preserve">(Bransford, Brown, &amp; Cocking, 2000; </w:t>
      </w:r>
      <w:proofErr w:type="spellStart"/>
      <w:r w:rsidRPr="007C690B">
        <w:rPr>
          <w:rFonts w:ascii="Arial" w:hAnsi="Arial" w:cs="Arial"/>
          <w:b/>
          <w:iCs/>
          <w:sz w:val="24"/>
          <w:szCs w:val="24"/>
        </w:rPr>
        <w:t>Trabasso</w:t>
      </w:r>
      <w:proofErr w:type="spellEnd"/>
      <w:r w:rsidRPr="007C690B">
        <w:rPr>
          <w:rFonts w:ascii="Arial" w:hAnsi="Arial" w:cs="Arial"/>
          <w:b/>
          <w:iCs/>
          <w:sz w:val="24"/>
          <w:szCs w:val="24"/>
        </w:rPr>
        <w:t xml:space="preserve"> &amp; Bouchard, 2002). </w:t>
      </w:r>
      <w:r w:rsidRPr="007C690B">
        <w:rPr>
          <w:rFonts w:ascii="Arial" w:hAnsi="Arial" w:cs="Arial"/>
          <w:b/>
          <w:iCs/>
          <w:sz w:val="24"/>
          <w:szCs w:val="24"/>
        </w:rPr>
        <w:br/>
      </w:r>
      <w:r w:rsidRPr="007C690B">
        <w:rPr>
          <w:rFonts w:ascii="Arial" w:hAnsi="Arial" w:cs="Arial"/>
          <w:sz w:val="20"/>
          <w:szCs w:val="20"/>
        </w:rPr>
        <w:t xml:space="preserve">Bransford, J., Brown, A., &amp; Cocking, R. (Eds.). (2000). </w:t>
      </w:r>
      <w:r w:rsidRPr="007C690B">
        <w:rPr>
          <w:rFonts w:ascii="Arial" w:hAnsi="Arial" w:cs="Arial"/>
          <w:i/>
          <w:iCs/>
          <w:sz w:val="20"/>
          <w:szCs w:val="20"/>
        </w:rPr>
        <w:t>How people learn: Brain, mind, experience, and school</w:t>
      </w:r>
      <w:r w:rsidRPr="007C690B">
        <w:rPr>
          <w:rFonts w:ascii="Arial" w:hAnsi="Arial" w:cs="Arial"/>
          <w:sz w:val="20"/>
          <w:szCs w:val="20"/>
        </w:rPr>
        <w:t xml:space="preserve"> (Exp. ed.). Washington, DC: National Academy Press</w:t>
      </w:r>
      <w:r w:rsidRPr="007C690B">
        <w:rPr>
          <w:rFonts w:ascii="Arial" w:hAnsi="Arial" w:cs="Arial"/>
          <w:sz w:val="20"/>
          <w:szCs w:val="20"/>
        </w:rPr>
        <w:br/>
        <w:t xml:space="preserve">Pressley, M., Graham, S., &amp; Harris, K. (2006). The state of educational intervention research as viewed through the lens of literacy intervention. </w:t>
      </w:r>
      <w:r w:rsidRPr="007C690B">
        <w:rPr>
          <w:rFonts w:ascii="Arial" w:hAnsi="Arial" w:cs="Arial"/>
          <w:i/>
          <w:iCs/>
          <w:sz w:val="20"/>
          <w:szCs w:val="20"/>
        </w:rPr>
        <w:t>British Journal of Educational Psychology, 76</w:t>
      </w:r>
      <w:r w:rsidRPr="007C690B">
        <w:rPr>
          <w:rFonts w:ascii="Arial" w:hAnsi="Arial" w:cs="Arial"/>
          <w:sz w:val="20"/>
          <w:szCs w:val="20"/>
        </w:rPr>
        <w:t>, 1–19.</w:t>
      </w:r>
      <w:r w:rsidRPr="007C690B">
        <w:rPr>
          <w:rFonts w:ascii="Arial" w:hAnsi="Arial" w:cs="Arial"/>
          <w:sz w:val="20"/>
          <w:szCs w:val="20"/>
        </w:rPr>
        <w:br/>
      </w:r>
      <w:proofErr w:type="spellStart"/>
      <w:r w:rsidRPr="007C690B">
        <w:rPr>
          <w:rFonts w:ascii="Arial" w:hAnsi="Arial" w:cs="Arial"/>
          <w:sz w:val="20"/>
          <w:szCs w:val="20"/>
        </w:rPr>
        <w:t>Trabasso</w:t>
      </w:r>
      <w:proofErr w:type="spellEnd"/>
      <w:r w:rsidRPr="007C690B">
        <w:rPr>
          <w:rFonts w:ascii="Arial" w:hAnsi="Arial" w:cs="Arial"/>
          <w:sz w:val="20"/>
          <w:szCs w:val="20"/>
        </w:rPr>
        <w:t xml:space="preserve">, T., &amp; Bouchard, E. (2002). Teaching readers how to comprehend text strategically. In C. Block &amp; M. Pressley, </w:t>
      </w:r>
      <w:r w:rsidRPr="007C690B">
        <w:rPr>
          <w:rFonts w:ascii="Arial" w:hAnsi="Arial" w:cs="Arial"/>
          <w:i/>
          <w:iCs/>
          <w:sz w:val="20"/>
          <w:szCs w:val="20"/>
        </w:rPr>
        <w:t>Comprehension instruction: Research-based best practices</w:t>
      </w:r>
      <w:r w:rsidRPr="007C690B">
        <w:rPr>
          <w:rFonts w:ascii="Arial" w:hAnsi="Arial" w:cs="Arial"/>
          <w:sz w:val="20"/>
          <w:szCs w:val="20"/>
        </w:rPr>
        <w:t xml:space="preserve"> (pp. 176–200). New York: Guilford Press.</w:t>
      </w:r>
      <w:r w:rsidRPr="007C690B">
        <w:rPr>
          <w:rFonts w:ascii="Arial" w:hAnsi="Arial" w:cs="Arial"/>
          <w:sz w:val="20"/>
          <w:szCs w:val="20"/>
        </w:rPr>
        <w:br/>
      </w:r>
      <w:proofErr w:type="spellStart"/>
      <w:r w:rsidRPr="007C690B">
        <w:rPr>
          <w:rFonts w:ascii="Arial" w:hAnsi="Arial" w:cs="Arial"/>
          <w:sz w:val="20"/>
          <w:szCs w:val="20"/>
        </w:rPr>
        <w:t>Torgesen</w:t>
      </w:r>
      <w:proofErr w:type="spellEnd"/>
      <w:r w:rsidRPr="007C690B">
        <w:rPr>
          <w:rFonts w:ascii="Arial" w:hAnsi="Arial" w:cs="Arial"/>
          <w:sz w:val="20"/>
          <w:szCs w:val="20"/>
        </w:rPr>
        <w:t xml:space="preserve">, J. K. (2004). Lessons learned from research on interventions for students who have difficulty learning to read. In P. McCardle &amp; V Chhabra (Eds.), </w:t>
      </w:r>
      <w:r w:rsidRPr="007C690B">
        <w:rPr>
          <w:rFonts w:ascii="Arial" w:hAnsi="Arial" w:cs="Arial"/>
          <w:i/>
          <w:iCs/>
          <w:sz w:val="20"/>
          <w:szCs w:val="20"/>
        </w:rPr>
        <w:t>The voice of evidence in reading research</w:t>
      </w:r>
      <w:r w:rsidRPr="007C690B">
        <w:rPr>
          <w:rFonts w:ascii="Arial" w:hAnsi="Arial" w:cs="Arial"/>
          <w:sz w:val="20"/>
          <w:szCs w:val="20"/>
        </w:rPr>
        <w:t xml:space="preserve"> (pp. 355–382). Baltimore, MD: Paul H. Brookes.</w:t>
      </w:r>
      <w:r w:rsidRPr="007C690B">
        <w:rPr>
          <w:rFonts w:ascii="Arial" w:hAnsi="Arial" w:cs="Arial"/>
          <w:sz w:val="20"/>
          <w:szCs w:val="20"/>
        </w:rPr>
        <w:br/>
      </w:r>
      <w:r w:rsidRPr="007C690B">
        <w:rPr>
          <w:rFonts w:ascii="Arial" w:hAnsi="Arial" w:cs="Arial"/>
          <w:i/>
          <w:sz w:val="20"/>
          <w:szCs w:val="20"/>
        </w:rPr>
        <w:t xml:space="preserve">Gaskins, Irene (December 23, </w:t>
      </w:r>
      <w:proofErr w:type="gramStart"/>
      <w:r w:rsidRPr="007C690B">
        <w:rPr>
          <w:rFonts w:ascii="Arial" w:hAnsi="Arial" w:cs="Arial"/>
          <w:i/>
          <w:sz w:val="20"/>
          <w:szCs w:val="20"/>
        </w:rPr>
        <w:t>2009</w:t>
      </w:r>
      <w:proofErr w:type="gramEnd"/>
      <w:r w:rsidRPr="007C690B">
        <w:rPr>
          <w:rFonts w:ascii="Arial" w:hAnsi="Arial" w:cs="Arial"/>
          <w:i/>
          <w:sz w:val="20"/>
          <w:szCs w:val="20"/>
        </w:rPr>
        <w:t xml:space="preserve"> Update). Strategies Instruction. Education.com.</w:t>
      </w:r>
    </w:p>
    <w:p w14:paraId="40983C5E" w14:textId="77777777" w:rsidR="00DE2584" w:rsidRPr="007C690B" w:rsidRDefault="00DE2584" w:rsidP="00DE2584">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1312" behindDoc="0" locked="0" layoutInCell="1" allowOverlap="1" wp14:anchorId="0F830C38" wp14:editId="3178879A">
                <wp:simplePos x="0" y="0"/>
                <wp:positionH relativeFrom="column">
                  <wp:posOffset>-339090</wp:posOffset>
                </wp:positionH>
                <wp:positionV relativeFrom="paragraph">
                  <wp:posOffset>7620</wp:posOffset>
                </wp:positionV>
                <wp:extent cx="451485" cy="157480"/>
                <wp:effectExtent l="0" t="19050" r="43815" b="33020"/>
                <wp:wrapNone/>
                <wp:docPr id="82" name="Arrow: Right 82"/>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B502" id="Arrow: Right 82" o:spid="_x0000_s1026" type="#_x0000_t13" style="position:absolute;margin-left:-26.7pt;margin-top:.6pt;width:35.5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" adj="17833" fillcolor="#4472c4 [3204]" strokecolor="#1f3763 [1604]" strokeweight="1pt"/>
            </w:pict>
          </mc:Fallback>
        </mc:AlternateContent>
      </w:r>
      <w:r w:rsidRPr="007C690B">
        <w:rPr>
          <w:rFonts w:ascii="Arial" w:hAnsi="Arial" w:cs="Arial"/>
          <w:b/>
          <w:bCs/>
          <w:sz w:val="24"/>
          <w:szCs w:val="24"/>
        </w:rPr>
        <w:t xml:space="preserve">Section 4 </w:t>
      </w:r>
    </w:p>
    <w:p w14:paraId="2B50A882" w14:textId="77777777" w:rsidR="00DE2584" w:rsidRPr="007C690B" w:rsidRDefault="00DE2584" w:rsidP="00DE2584">
      <w:pPr>
        <w:numPr>
          <w:ilvl w:val="0"/>
          <w:numId w:val="3"/>
        </w:numPr>
        <w:spacing w:line="256" w:lineRule="auto"/>
        <w:rPr>
          <w:rFonts w:ascii="Arial" w:hAnsi="Arial" w:cs="Arial"/>
          <w:b/>
          <w:sz w:val="20"/>
          <w:szCs w:val="20"/>
        </w:rPr>
      </w:pPr>
      <w:r w:rsidRPr="007C690B">
        <w:rPr>
          <w:rFonts w:ascii="Arial" w:hAnsi="Arial" w:cs="Arial"/>
          <w:b/>
          <w:bCs/>
          <w:sz w:val="24"/>
          <w:szCs w:val="24"/>
        </w:rPr>
        <w:t xml:space="preserve"> “Students who do not know or use good learning strategies often learn passively and ultimately fail in school.” </w:t>
      </w:r>
      <w:r w:rsidRPr="003C1870">
        <w:rPr>
          <w:rFonts w:ascii="Arial" w:hAnsi="Arial" w:cs="Arial"/>
          <w:iCs/>
          <w:sz w:val="20"/>
          <w:szCs w:val="20"/>
        </w:rPr>
        <w:t>KU Center for Research on Learning. (2015). Learning Strategies.</w:t>
      </w:r>
      <w:r w:rsidRPr="003C1870">
        <w:rPr>
          <w:rFonts w:ascii="Arial" w:hAnsi="Arial" w:cs="Arial"/>
          <w:bCs/>
          <w:iCs/>
          <w:sz w:val="20"/>
          <w:szCs w:val="20"/>
        </w:rPr>
        <w:t xml:space="preserve"> </w:t>
      </w:r>
      <w:r w:rsidRPr="003C1870">
        <w:rPr>
          <w:rFonts w:ascii="Arial" w:hAnsi="Arial" w:cs="Arial"/>
          <w:iCs/>
          <w:sz w:val="20"/>
          <w:szCs w:val="20"/>
        </w:rPr>
        <w:t>The University of Kansas.</w:t>
      </w:r>
      <w:r w:rsidRPr="007C690B">
        <w:rPr>
          <w:rFonts w:ascii="Arial" w:hAnsi="Arial" w:cs="Arial"/>
          <w:b/>
          <w:i/>
          <w:iCs/>
          <w:sz w:val="20"/>
          <w:szCs w:val="20"/>
        </w:rPr>
        <w:t xml:space="preserve"> </w:t>
      </w:r>
    </w:p>
    <w:p w14:paraId="505D4C35" w14:textId="77777777" w:rsidR="00DE2584" w:rsidRPr="003C1870" w:rsidRDefault="00DE2584" w:rsidP="00DE2584">
      <w:pPr>
        <w:pStyle w:val="ListParagraph"/>
        <w:numPr>
          <w:ilvl w:val="0"/>
          <w:numId w:val="3"/>
        </w:numPr>
        <w:spacing w:line="240" w:lineRule="auto"/>
        <w:rPr>
          <w:rFonts w:ascii="Arial" w:hAnsi="Arial" w:cs="Arial"/>
          <w:i/>
          <w:sz w:val="24"/>
          <w:szCs w:val="24"/>
        </w:rPr>
      </w:pPr>
      <w:r w:rsidRPr="007C690B">
        <w:rPr>
          <w:rFonts w:ascii="Arial" w:hAnsi="Arial" w:cs="Arial"/>
          <w:b/>
          <w:sz w:val="24"/>
          <w:szCs w:val="24"/>
        </w:rPr>
        <w:t>Excerpts – “Researchers tells us that citizens in a democratic society are required to read, interpret, and evaluate a wider range of materials than ever before (Vacca 6). Even though the rapid, unrelenting pace of the Information Age puts a strain on the already overburdened secondary curriculum, students must meet new literacy standards if they are to achieve their academic or career goals.”</w:t>
      </w:r>
      <w:r w:rsidRPr="007C690B">
        <w:rPr>
          <w:rFonts w:ascii="Arial" w:hAnsi="Arial" w:cs="Arial"/>
          <w:b/>
          <w:sz w:val="24"/>
          <w:szCs w:val="24"/>
        </w:rPr>
        <w:br/>
        <w:t>“Reading content-area textbooks presents problems because sixty percent of all high school students do not have the skills to comprehend these instructional materials (Hock and Deshler 27).”</w:t>
      </w:r>
      <w:r w:rsidRPr="007C690B">
        <w:rPr>
          <w:rFonts w:ascii="Arial" w:hAnsi="Arial" w:cs="Arial"/>
          <w:b/>
          <w:sz w:val="24"/>
          <w:szCs w:val="24"/>
        </w:rPr>
        <w:br/>
        <w:t xml:space="preserve">“The reality, however, is that content-area teachers should not be expected to </w:t>
      </w:r>
      <w:r w:rsidRPr="007C690B">
        <w:rPr>
          <w:rFonts w:ascii="Arial" w:hAnsi="Arial" w:cs="Arial"/>
          <w:b/>
          <w:i/>
          <w:iCs/>
          <w:sz w:val="24"/>
          <w:szCs w:val="24"/>
        </w:rPr>
        <w:t xml:space="preserve">teach </w:t>
      </w:r>
      <w:r w:rsidRPr="007C690B">
        <w:rPr>
          <w:rFonts w:ascii="Arial" w:hAnsi="Arial" w:cs="Arial"/>
          <w:b/>
          <w:sz w:val="24"/>
          <w:szCs w:val="24"/>
        </w:rPr>
        <w:t xml:space="preserve">literacy, but they should be expected to use instructional methods to </w:t>
      </w:r>
      <w:r w:rsidRPr="007C690B">
        <w:rPr>
          <w:rFonts w:ascii="Arial" w:hAnsi="Arial" w:cs="Arial"/>
          <w:b/>
          <w:i/>
          <w:iCs/>
          <w:sz w:val="24"/>
          <w:szCs w:val="24"/>
        </w:rPr>
        <w:t xml:space="preserve">support </w:t>
      </w:r>
      <w:r w:rsidRPr="007C690B">
        <w:rPr>
          <w:rFonts w:ascii="Arial" w:hAnsi="Arial" w:cs="Arial"/>
          <w:b/>
          <w:sz w:val="24"/>
          <w:szCs w:val="24"/>
        </w:rPr>
        <w:t xml:space="preserve">literacy within their content area.” </w:t>
      </w:r>
      <w:r w:rsidRPr="007C690B">
        <w:rPr>
          <w:rFonts w:ascii="Arial" w:hAnsi="Arial" w:cs="Arial"/>
          <w:b/>
          <w:sz w:val="24"/>
          <w:szCs w:val="24"/>
        </w:rPr>
        <w:br/>
      </w:r>
      <w:r w:rsidRPr="003C1870">
        <w:rPr>
          <w:rFonts w:ascii="Arial" w:hAnsi="Arial" w:cs="Arial"/>
          <w:sz w:val="20"/>
          <w:szCs w:val="20"/>
        </w:rPr>
        <w:t xml:space="preserve">Hock, Michael F. and Donald D. Deshler. "'No Child Leaves Behind Teen Reading Proficiency." </w:t>
      </w:r>
      <w:r w:rsidRPr="003C1870">
        <w:rPr>
          <w:rFonts w:ascii="Arial" w:hAnsi="Arial" w:cs="Arial"/>
          <w:iCs/>
          <w:sz w:val="20"/>
          <w:szCs w:val="20"/>
        </w:rPr>
        <w:t xml:space="preserve">The Education Digest </w:t>
      </w:r>
      <w:r w:rsidRPr="003C1870">
        <w:rPr>
          <w:rFonts w:ascii="Arial" w:hAnsi="Arial" w:cs="Arial"/>
          <w:sz w:val="20"/>
          <w:szCs w:val="20"/>
        </w:rPr>
        <w:t>69.4 (2003): 27-35.</w:t>
      </w:r>
      <w:r w:rsidRPr="003C1870">
        <w:rPr>
          <w:rFonts w:ascii="Arial" w:hAnsi="Arial" w:cs="Arial"/>
          <w:sz w:val="20"/>
          <w:szCs w:val="20"/>
        </w:rPr>
        <w:br/>
        <w:t>Vacca, Richard T. "From Efficient Decoders to Strategic Readers." Educational Leadership 60.3 (2002): 6-11.</w:t>
      </w:r>
      <w:r w:rsidRPr="003C1870">
        <w:rPr>
          <w:rFonts w:ascii="Arial" w:hAnsi="Arial" w:cs="Arial"/>
          <w:i/>
          <w:sz w:val="20"/>
          <w:szCs w:val="20"/>
        </w:rPr>
        <w:br/>
        <w:t>Joseph, Nancy. (Spring/Summer 2008).  Preparing Secondary Students for 21</w:t>
      </w:r>
      <w:r w:rsidRPr="003C1870">
        <w:rPr>
          <w:rFonts w:ascii="Arial" w:hAnsi="Arial" w:cs="Arial"/>
          <w:i/>
          <w:sz w:val="20"/>
          <w:szCs w:val="20"/>
          <w:vertAlign w:val="superscript"/>
        </w:rPr>
        <w:t>st</w:t>
      </w:r>
      <w:r w:rsidRPr="003C1870">
        <w:rPr>
          <w:rFonts w:ascii="Arial" w:hAnsi="Arial" w:cs="Arial"/>
          <w:i/>
          <w:sz w:val="20"/>
          <w:szCs w:val="20"/>
        </w:rPr>
        <w:t xml:space="preserve"> Century – Literacy Through Content-Area Reading Instruction.  Language Arts Journal of Michigan.  Volume 23, Issue 2, Twenty-First Literacy.  </w:t>
      </w:r>
      <w:r w:rsidRPr="003C1870">
        <w:rPr>
          <w:rFonts w:ascii="Arial" w:hAnsi="Arial" w:cs="Arial"/>
          <w:i/>
          <w:sz w:val="20"/>
          <w:szCs w:val="20"/>
        </w:rPr>
        <w:br/>
      </w:r>
    </w:p>
    <w:p w14:paraId="264163F3" w14:textId="77777777" w:rsidR="00DE2584" w:rsidRPr="003C1870" w:rsidRDefault="00DE2584" w:rsidP="00DE2584">
      <w:pPr>
        <w:pStyle w:val="ListParagraph"/>
        <w:numPr>
          <w:ilvl w:val="0"/>
          <w:numId w:val="3"/>
        </w:numPr>
        <w:spacing w:line="240" w:lineRule="auto"/>
        <w:rPr>
          <w:rFonts w:ascii="Arial" w:hAnsi="Arial" w:cs="Arial"/>
          <w:sz w:val="20"/>
          <w:szCs w:val="20"/>
        </w:rPr>
      </w:pPr>
      <w:r w:rsidRPr="007C690B">
        <w:rPr>
          <w:rFonts w:ascii="Arial" w:hAnsi="Arial" w:cs="Arial"/>
          <w:b/>
          <w:sz w:val="24"/>
          <w:szCs w:val="24"/>
        </w:rPr>
        <w:t>“We know that comprehension increases when students have an authentic purpose for their content-area and textbook reading. Mary Hall helps her students identify their purpose by teaching them to turn traditional chapter subheadings into questions. Finding an answer to the question becomes the students' purpose for reading.”</w:t>
      </w:r>
      <w:r w:rsidRPr="007C690B">
        <w:rPr>
          <w:rFonts w:ascii="Arial" w:hAnsi="Arial" w:cs="Arial"/>
          <w:b/>
          <w:sz w:val="24"/>
          <w:szCs w:val="24"/>
        </w:rPr>
        <w:br/>
      </w:r>
      <w:proofErr w:type="spellStart"/>
      <w:r w:rsidRPr="003C1870">
        <w:rPr>
          <w:rFonts w:ascii="Arial" w:hAnsi="Arial" w:cs="Arial"/>
          <w:sz w:val="20"/>
          <w:szCs w:val="20"/>
        </w:rPr>
        <w:t>Smekens</w:t>
      </w:r>
      <w:proofErr w:type="spellEnd"/>
      <w:r w:rsidRPr="003C1870">
        <w:rPr>
          <w:rFonts w:ascii="Arial" w:hAnsi="Arial" w:cs="Arial"/>
          <w:sz w:val="20"/>
          <w:szCs w:val="20"/>
        </w:rPr>
        <w:t xml:space="preserve"> Education Solutions, Inc. (05/2008) Turn Subheadings into Questions.  Warren, IN.  </w:t>
      </w:r>
    </w:p>
    <w:p w14:paraId="35A41AD3" w14:textId="77777777" w:rsidR="00DE2584" w:rsidRPr="007C690B" w:rsidRDefault="00DE2584" w:rsidP="00DE2584">
      <w:pPr>
        <w:rPr>
          <w:rFonts w:ascii="Arial" w:hAnsi="Arial" w:cs="Arial"/>
          <w:b/>
          <w:bCs/>
          <w:sz w:val="24"/>
          <w:szCs w:val="24"/>
        </w:rPr>
      </w:pPr>
      <w:r w:rsidRPr="007C690B">
        <w:rPr>
          <w:rFonts w:ascii="Arial" w:hAnsi="Arial" w:cs="Arial"/>
          <w:b/>
          <w:noProof/>
          <w:sz w:val="24"/>
          <w:szCs w:val="24"/>
        </w:rPr>
        <mc:AlternateContent>
          <mc:Choice Requires="wps">
            <w:drawing>
              <wp:anchor distT="0" distB="0" distL="114300" distR="114300" simplePos="0" relativeHeight="251662336" behindDoc="0" locked="0" layoutInCell="1" allowOverlap="1" wp14:anchorId="77F6EED1" wp14:editId="5734B9E4">
                <wp:simplePos x="0" y="0"/>
                <wp:positionH relativeFrom="column">
                  <wp:posOffset>-387985</wp:posOffset>
                </wp:positionH>
                <wp:positionV relativeFrom="paragraph">
                  <wp:posOffset>19050</wp:posOffset>
                </wp:positionV>
                <wp:extent cx="451485" cy="158115"/>
                <wp:effectExtent l="0" t="19050" r="43815" b="32385"/>
                <wp:wrapNone/>
                <wp:docPr id="83" name="Arrow: Right 83"/>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52F1" id="Arrow: Right 83" o:spid="_x0000_s1026" type="#_x0000_t13" style="position:absolute;margin-left:-30.55pt;margin-top:1.5pt;width:35.5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" adj="17833" fillcolor="#4472c4 [3204]" strokecolor="#1f3763 [1604]" strokeweight="1pt"/>
            </w:pict>
          </mc:Fallback>
        </mc:AlternateContent>
      </w:r>
      <w:r w:rsidRPr="007C690B">
        <w:rPr>
          <w:rFonts w:ascii="Arial" w:hAnsi="Arial" w:cs="Arial"/>
          <w:b/>
          <w:bCs/>
          <w:sz w:val="24"/>
          <w:szCs w:val="24"/>
        </w:rPr>
        <w:t xml:space="preserve">       Section 5</w:t>
      </w:r>
    </w:p>
    <w:p w14:paraId="73A5D74F" w14:textId="77777777" w:rsidR="00DE2584" w:rsidRPr="007C690B" w:rsidRDefault="00DE2584" w:rsidP="00DE2584">
      <w:pPr>
        <w:pStyle w:val="ListParagraph"/>
        <w:numPr>
          <w:ilvl w:val="0"/>
          <w:numId w:val="4"/>
        </w:numPr>
        <w:spacing w:line="256" w:lineRule="auto"/>
        <w:rPr>
          <w:rFonts w:ascii="Arial" w:hAnsi="Arial" w:cs="Arial"/>
          <w:b/>
          <w:i/>
          <w:sz w:val="24"/>
          <w:szCs w:val="24"/>
        </w:rPr>
      </w:pPr>
      <w:r w:rsidRPr="007C690B">
        <w:rPr>
          <w:rFonts w:ascii="Arial" w:hAnsi="Arial" w:cs="Arial"/>
          <w:b/>
          <w:sz w:val="24"/>
          <w:szCs w:val="24"/>
        </w:rPr>
        <w:t>Excerpts – “In addition to demonstrating difficulty with reading expectations at the secondary level, students who struggle with reading are more likely to exhibit lower self-esteem and behavioral problems in classrooms. Struggling readers are less likely to graduate high school in comparison to peers more skilled in reading (</w:t>
      </w:r>
      <w:proofErr w:type="spellStart"/>
      <w:r w:rsidRPr="007C690B">
        <w:rPr>
          <w:rFonts w:ascii="Arial" w:hAnsi="Arial" w:cs="Arial"/>
          <w:b/>
          <w:sz w:val="24"/>
          <w:szCs w:val="24"/>
        </w:rPr>
        <w:t>Juel</w:t>
      </w:r>
      <w:proofErr w:type="spellEnd"/>
      <w:r w:rsidRPr="007C690B">
        <w:rPr>
          <w:rFonts w:ascii="Arial" w:hAnsi="Arial" w:cs="Arial"/>
          <w:b/>
          <w:sz w:val="24"/>
          <w:szCs w:val="24"/>
        </w:rPr>
        <w:t>, 1996). Because many students continue to struggle with the primary task of reading comprehension, teachers must implement effective instructional reading strategies or programs.”</w:t>
      </w:r>
      <w:r w:rsidRPr="007C690B">
        <w:rPr>
          <w:rFonts w:ascii="Arial" w:hAnsi="Arial" w:cs="Arial"/>
          <w:b/>
          <w:sz w:val="24"/>
          <w:szCs w:val="24"/>
        </w:rPr>
        <w:br/>
        <w:t xml:space="preserve">“Reading comprehension builds the fundamental for the attainment of knowledge in different subject matters throughout elementary and secondary </w:t>
      </w:r>
      <w:proofErr w:type="gramStart"/>
      <w:r w:rsidRPr="007C690B">
        <w:rPr>
          <w:rFonts w:ascii="Arial" w:hAnsi="Arial" w:cs="Arial"/>
          <w:b/>
          <w:sz w:val="24"/>
          <w:szCs w:val="24"/>
        </w:rPr>
        <w:t>school, and</w:t>
      </w:r>
      <w:proofErr w:type="gramEnd"/>
      <w:r w:rsidRPr="007C690B">
        <w:rPr>
          <w:rFonts w:ascii="Arial" w:hAnsi="Arial" w:cs="Arial"/>
          <w:b/>
          <w:sz w:val="24"/>
          <w:szCs w:val="24"/>
        </w:rPr>
        <w:t xml:space="preserve"> is a primary requirement for lifelong learning in adulthood serving both functional and social purposes (</w:t>
      </w:r>
      <w:proofErr w:type="spellStart"/>
      <w:r w:rsidRPr="007C690B">
        <w:rPr>
          <w:rFonts w:ascii="Arial" w:hAnsi="Arial" w:cs="Arial"/>
          <w:b/>
          <w:sz w:val="24"/>
          <w:szCs w:val="24"/>
        </w:rPr>
        <w:t>Sporer</w:t>
      </w:r>
      <w:proofErr w:type="spellEnd"/>
      <w:r w:rsidRPr="007C690B">
        <w:rPr>
          <w:rFonts w:ascii="Arial" w:hAnsi="Arial" w:cs="Arial"/>
          <w:b/>
          <w:sz w:val="24"/>
          <w:szCs w:val="24"/>
        </w:rPr>
        <w:t xml:space="preserve"> &amp; </w:t>
      </w:r>
      <w:proofErr w:type="spellStart"/>
      <w:r w:rsidRPr="007C690B">
        <w:rPr>
          <w:rFonts w:ascii="Arial" w:hAnsi="Arial" w:cs="Arial"/>
          <w:b/>
          <w:sz w:val="24"/>
          <w:szCs w:val="24"/>
        </w:rPr>
        <w:t>Brunsein</w:t>
      </w:r>
      <w:proofErr w:type="spellEnd"/>
      <w:r w:rsidRPr="007C690B">
        <w:rPr>
          <w:rFonts w:ascii="Arial" w:hAnsi="Arial" w:cs="Arial"/>
          <w:b/>
          <w:sz w:val="24"/>
          <w:szCs w:val="24"/>
        </w:rPr>
        <w:t>, 2009).  Students are more likely to comprehend and retain related content if they possess the reading tools to understand text (Ness, 2008).”</w:t>
      </w:r>
      <w:r w:rsidRPr="007C690B">
        <w:rPr>
          <w:rFonts w:ascii="Arial" w:hAnsi="Arial" w:cs="Arial"/>
          <w:b/>
          <w:sz w:val="24"/>
          <w:szCs w:val="24"/>
        </w:rPr>
        <w:br/>
      </w:r>
      <w:proofErr w:type="spellStart"/>
      <w:r w:rsidRPr="003C1870">
        <w:rPr>
          <w:rFonts w:ascii="Arial" w:hAnsi="Arial" w:cs="Arial"/>
          <w:sz w:val="20"/>
          <w:szCs w:val="20"/>
        </w:rPr>
        <w:t>Juel</w:t>
      </w:r>
      <w:proofErr w:type="spellEnd"/>
      <w:r w:rsidRPr="003C1870">
        <w:rPr>
          <w:rFonts w:ascii="Arial" w:hAnsi="Arial" w:cs="Arial"/>
          <w:sz w:val="20"/>
          <w:szCs w:val="20"/>
        </w:rPr>
        <w:t xml:space="preserve">, C. (1996). What makes literacy tutoring effective? </w:t>
      </w:r>
      <w:r w:rsidRPr="003C1870">
        <w:rPr>
          <w:rFonts w:ascii="Arial" w:hAnsi="Arial" w:cs="Arial"/>
          <w:i/>
          <w:sz w:val="20"/>
          <w:szCs w:val="20"/>
        </w:rPr>
        <w:t xml:space="preserve">Reading Research Quarterly, </w:t>
      </w:r>
      <w:r w:rsidRPr="003C1870">
        <w:rPr>
          <w:rFonts w:ascii="Arial" w:hAnsi="Arial" w:cs="Arial"/>
          <w:sz w:val="20"/>
          <w:szCs w:val="20"/>
        </w:rPr>
        <w:t>31, 268-289. Doi:10.1598/RRQ.31.3.3</w:t>
      </w:r>
      <w:r w:rsidRPr="003C1870">
        <w:rPr>
          <w:rFonts w:ascii="Arial" w:hAnsi="Arial" w:cs="Arial"/>
          <w:sz w:val="20"/>
          <w:szCs w:val="20"/>
        </w:rPr>
        <w:br/>
        <w:t xml:space="preserve">Ness, M.K. (2008). Supporting secondary readers: When teachers provide the “what”, not the “how”.  </w:t>
      </w:r>
      <w:r w:rsidRPr="003C1870">
        <w:rPr>
          <w:rFonts w:ascii="Arial" w:hAnsi="Arial" w:cs="Arial"/>
          <w:i/>
          <w:sz w:val="20"/>
          <w:szCs w:val="20"/>
        </w:rPr>
        <w:t>American Secondary Education</w:t>
      </w:r>
      <w:r w:rsidRPr="003C1870">
        <w:rPr>
          <w:rFonts w:ascii="Arial" w:hAnsi="Arial" w:cs="Arial"/>
          <w:sz w:val="20"/>
          <w:szCs w:val="20"/>
        </w:rPr>
        <w:t>, 37, 80-95.</w:t>
      </w:r>
      <w:r w:rsidRPr="003C1870">
        <w:rPr>
          <w:rFonts w:ascii="Arial" w:hAnsi="Arial" w:cs="Arial"/>
          <w:sz w:val="20"/>
          <w:szCs w:val="20"/>
        </w:rPr>
        <w:br/>
      </w:r>
      <w:proofErr w:type="spellStart"/>
      <w:r w:rsidRPr="003C1870">
        <w:rPr>
          <w:rFonts w:ascii="Arial" w:hAnsi="Arial" w:cs="Arial"/>
          <w:sz w:val="20"/>
          <w:szCs w:val="20"/>
        </w:rPr>
        <w:t>Sporer</w:t>
      </w:r>
      <w:proofErr w:type="spellEnd"/>
      <w:r w:rsidRPr="003C1870">
        <w:rPr>
          <w:rFonts w:ascii="Arial" w:hAnsi="Arial" w:cs="Arial"/>
          <w:sz w:val="20"/>
          <w:szCs w:val="20"/>
        </w:rPr>
        <w:t xml:space="preserve">, N. &amp; Brunstein, J.C. Fostering the reading comprehension of secondary school students through peer-assisted learning: Effects on strategy knowledge, strategy use and task performance.  </w:t>
      </w:r>
      <w:r w:rsidRPr="003C1870">
        <w:rPr>
          <w:rFonts w:ascii="Arial" w:hAnsi="Arial" w:cs="Arial"/>
          <w:i/>
          <w:sz w:val="20"/>
          <w:szCs w:val="20"/>
        </w:rPr>
        <w:t>Contemporary Educational Psychology</w:t>
      </w:r>
      <w:r w:rsidRPr="003C1870">
        <w:rPr>
          <w:rFonts w:ascii="Arial" w:hAnsi="Arial" w:cs="Arial"/>
          <w:sz w:val="20"/>
          <w:szCs w:val="20"/>
        </w:rPr>
        <w:t xml:space="preserve">, 34, 289-297 </w:t>
      </w:r>
      <w:proofErr w:type="gramStart"/>
      <w:r w:rsidRPr="003C1870">
        <w:rPr>
          <w:rFonts w:ascii="Arial" w:hAnsi="Arial" w:cs="Arial"/>
          <w:sz w:val="20"/>
          <w:szCs w:val="20"/>
        </w:rPr>
        <w:t>doi:10.1016/j.cedpsych</w:t>
      </w:r>
      <w:proofErr w:type="gramEnd"/>
      <w:r w:rsidRPr="003C1870">
        <w:rPr>
          <w:rFonts w:ascii="Arial" w:hAnsi="Arial" w:cs="Arial"/>
          <w:sz w:val="20"/>
          <w:szCs w:val="20"/>
        </w:rPr>
        <w:t>.2009.06.004</w:t>
      </w:r>
      <w:r w:rsidRPr="003C1870">
        <w:rPr>
          <w:rFonts w:ascii="Arial" w:hAnsi="Arial" w:cs="Arial"/>
          <w:sz w:val="20"/>
          <w:szCs w:val="20"/>
        </w:rPr>
        <w:br/>
      </w:r>
      <w:r w:rsidRPr="003C1870">
        <w:rPr>
          <w:rFonts w:ascii="Arial" w:hAnsi="Arial" w:cs="Arial"/>
          <w:i/>
          <w:sz w:val="20"/>
          <w:szCs w:val="20"/>
        </w:rPr>
        <w:t>Fales, Jodi J. (07, 15, 2011). Supporting Struggling Readers with Direct Teaching of Reading Comprehension Strategies. Grad Paper. Northern Michigan University.</w:t>
      </w:r>
      <w:r w:rsidRPr="003C1870">
        <w:rPr>
          <w:rFonts w:ascii="Arial" w:hAnsi="Arial" w:cs="Arial"/>
          <w:i/>
          <w:sz w:val="20"/>
          <w:szCs w:val="20"/>
        </w:rPr>
        <w:br/>
      </w:r>
    </w:p>
    <w:p w14:paraId="3C41D68E" w14:textId="77777777" w:rsidR="00DE2584" w:rsidRPr="003C1870" w:rsidRDefault="00DE2584" w:rsidP="00DE2584">
      <w:pPr>
        <w:pStyle w:val="ListParagraph"/>
        <w:numPr>
          <w:ilvl w:val="0"/>
          <w:numId w:val="4"/>
        </w:numPr>
        <w:spacing w:line="256" w:lineRule="auto"/>
        <w:rPr>
          <w:rFonts w:ascii="Arial" w:hAnsi="Arial" w:cs="Arial"/>
          <w:sz w:val="20"/>
          <w:szCs w:val="20"/>
        </w:rPr>
      </w:pPr>
      <w:r w:rsidRPr="007C690B">
        <w:rPr>
          <w:rFonts w:ascii="Arial" w:hAnsi="Arial" w:cs="Arial"/>
          <w:b/>
          <w:sz w:val="24"/>
          <w:szCs w:val="24"/>
        </w:rPr>
        <w:t xml:space="preserve">“When teachers regularly use study guides and worksheets </w:t>
      </w:r>
      <w:r w:rsidRPr="007C690B">
        <w:rPr>
          <w:rFonts w:ascii="Arial" w:hAnsi="Arial" w:cs="Arial"/>
          <w:b/>
          <w:i/>
          <w:iCs/>
          <w:sz w:val="24"/>
          <w:szCs w:val="24"/>
        </w:rPr>
        <w:t xml:space="preserve">in place of reading, </w:t>
      </w:r>
      <w:r w:rsidRPr="007C690B">
        <w:rPr>
          <w:rFonts w:ascii="Arial" w:hAnsi="Arial" w:cs="Arial"/>
          <w:b/>
          <w:sz w:val="24"/>
          <w:szCs w:val="24"/>
        </w:rPr>
        <w:t>they allow students to engage in the low level cognitive activity of searching for answers while neglecting higher-level engagement with the content.”</w:t>
      </w:r>
      <w:r w:rsidRPr="007C690B">
        <w:rPr>
          <w:rFonts w:ascii="Arial" w:hAnsi="Arial" w:cs="Arial"/>
          <w:b/>
          <w:sz w:val="24"/>
          <w:szCs w:val="24"/>
        </w:rPr>
        <w:br/>
        <w:t xml:space="preserve">“When content-area teachers are asked to including reading strategies in their content instruction, they respond as if they were asked to teach additional content, indicating that they do not acknowledge the connection between the content and the learning process (Jacobs 57).  </w:t>
      </w:r>
      <w:r w:rsidRPr="007C690B">
        <w:rPr>
          <w:rFonts w:ascii="Arial" w:hAnsi="Arial" w:cs="Arial"/>
          <w:b/>
          <w:sz w:val="24"/>
          <w:szCs w:val="24"/>
        </w:rPr>
        <w:br/>
        <w:t xml:space="preserve">“The reality, however, is that content-area teachers should not expected to </w:t>
      </w:r>
      <w:r w:rsidRPr="007C690B">
        <w:rPr>
          <w:rFonts w:ascii="Arial" w:hAnsi="Arial" w:cs="Arial"/>
          <w:b/>
          <w:i/>
          <w:iCs/>
          <w:sz w:val="24"/>
          <w:szCs w:val="24"/>
        </w:rPr>
        <w:t xml:space="preserve">teach </w:t>
      </w:r>
      <w:r w:rsidRPr="007C690B">
        <w:rPr>
          <w:rFonts w:ascii="Arial" w:hAnsi="Arial" w:cs="Arial"/>
          <w:b/>
          <w:sz w:val="24"/>
          <w:szCs w:val="24"/>
        </w:rPr>
        <w:t xml:space="preserve">literacy, but they should be expected use instructional methods to </w:t>
      </w:r>
      <w:r w:rsidRPr="007C690B">
        <w:rPr>
          <w:rFonts w:ascii="Arial" w:hAnsi="Arial" w:cs="Arial"/>
          <w:b/>
          <w:i/>
          <w:iCs/>
          <w:sz w:val="24"/>
          <w:szCs w:val="24"/>
        </w:rPr>
        <w:t xml:space="preserve">support </w:t>
      </w:r>
      <w:r w:rsidRPr="007C690B">
        <w:rPr>
          <w:rFonts w:ascii="Arial" w:hAnsi="Arial" w:cs="Arial"/>
          <w:b/>
          <w:sz w:val="24"/>
          <w:szCs w:val="24"/>
        </w:rPr>
        <w:t>literacy within their content area.”</w:t>
      </w:r>
      <w:r w:rsidRPr="007C690B">
        <w:rPr>
          <w:rFonts w:ascii="Arial" w:hAnsi="Arial" w:cs="Arial"/>
          <w:b/>
          <w:sz w:val="24"/>
          <w:szCs w:val="24"/>
        </w:rPr>
        <w:br/>
      </w:r>
      <w:r w:rsidRPr="003C1870">
        <w:rPr>
          <w:rFonts w:ascii="Arial" w:hAnsi="Arial" w:cs="Arial"/>
          <w:sz w:val="20"/>
          <w:szCs w:val="20"/>
        </w:rPr>
        <w:t xml:space="preserve">Jacobs, Vicki A. "Reading, Writing, and Understanding." </w:t>
      </w:r>
      <w:r w:rsidRPr="003C1870">
        <w:rPr>
          <w:rFonts w:ascii="Arial" w:hAnsi="Arial" w:cs="Arial"/>
          <w:i/>
          <w:iCs/>
          <w:sz w:val="20"/>
          <w:szCs w:val="20"/>
        </w:rPr>
        <w:t xml:space="preserve">Educational Leadership </w:t>
      </w:r>
      <w:r w:rsidRPr="003C1870">
        <w:rPr>
          <w:rFonts w:ascii="Arial" w:hAnsi="Arial" w:cs="Arial"/>
          <w:sz w:val="20"/>
          <w:szCs w:val="20"/>
        </w:rPr>
        <w:t>60.3 (2002): 58-61.</w:t>
      </w:r>
      <w:r w:rsidRPr="003C1870">
        <w:rPr>
          <w:rFonts w:ascii="Arial" w:hAnsi="Arial" w:cs="Arial"/>
          <w:sz w:val="20"/>
          <w:szCs w:val="20"/>
        </w:rPr>
        <w:br/>
      </w:r>
      <w:r w:rsidRPr="003C1870">
        <w:rPr>
          <w:rFonts w:ascii="Arial" w:hAnsi="Arial" w:cs="Arial"/>
          <w:bCs/>
          <w:i/>
          <w:color w:val="000000" w:themeColor="text1"/>
          <w:sz w:val="20"/>
          <w:szCs w:val="20"/>
        </w:rPr>
        <w:t>Joseph, Nancy. (</w:t>
      </w:r>
      <w:r w:rsidRPr="003C1870">
        <w:rPr>
          <w:rFonts w:ascii="Arial" w:hAnsi="Arial" w:cs="Arial"/>
          <w:i/>
          <w:color w:val="000000" w:themeColor="text1"/>
          <w:sz w:val="20"/>
          <w:szCs w:val="20"/>
        </w:rPr>
        <w:t>Spring/Summer 2008).</w:t>
      </w:r>
      <w:r w:rsidRPr="003C1870">
        <w:rPr>
          <w:rFonts w:ascii="Arial" w:hAnsi="Arial" w:cs="Arial"/>
          <w:bCs/>
          <w:i/>
          <w:color w:val="000000" w:themeColor="text1"/>
          <w:sz w:val="20"/>
          <w:szCs w:val="20"/>
        </w:rPr>
        <w:t xml:space="preserve"> </w:t>
      </w:r>
      <w:r w:rsidRPr="003C1870">
        <w:rPr>
          <w:rFonts w:ascii="Arial" w:hAnsi="Arial" w:cs="Arial"/>
          <w:i/>
          <w:color w:val="000000" w:themeColor="text1"/>
          <w:sz w:val="20"/>
          <w:szCs w:val="20"/>
        </w:rPr>
        <w:t>Preparing Secondary Students for 21st Century</w:t>
      </w:r>
      <w:r w:rsidRPr="003C1870">
        <w:rPr>
          <w:rFonts w:ascii="Arial" w:hAnsi="Arial" w:cs="Arial"/>
          <w:i/>
          <w:color w:val="000000" w:themeColor="text1"/>
          <w:sz w:val="20"/>
          <w:szCs w:val="20"/>
        </w:rPr>
        <w:br/>
        <w:t xml:space="preserve">Literacy Through Content-Area Reading Instruction. </w:t>
      </w:r>
      <w:r w:rsidRPr="003C1870">
        <w:rPr>
          <w:rFonts w:ascii="Arial" w:hAnsi="Arial" w:cs="Arial"/>
          <w:bCs/>
          <w:i/>
          <w:color w:val="000000" w:themeColor="text1"/>
          <w:sz w:val="20"/>
          <w:szCs w:val="20"/>
        </w:rPr>
        <w:t>Language Arts Journal of Michigan. Volume 23, Issue 2, Twenty-First Literacy.</w:t>
      </w:r>
    </w:p>
    <w:p w14:paraId="44D0CBF2" w14:textId="77777777" w:rsidR="00DE2584" w:rsidRPr="007C690B" w:rsidRDefault="00DE2584" w:rsidP="00DE2584">
      <w:pPr>
        <w:ind w:left="360"/>
        <w:rPr>
          <w:rFonts w:ascii="Arial" w:hAnsi="Arial" w:cs="Arial"/>
          <w:b/>
          <w:bCs/>
          <w:sz w:val="24"/>
          <w:szCs w:val="24"/>
        </w:rPr>
      </w:pPr>
      <w:r w:rsidRPr="007C690B">
        <w:rPr>
          <w:rFonts w:ascii="Arial" w:hAnsi="Arial" w:cs="Arial"/>
          <w:b/>
          <w:noProof/>
          <w:sz w:val="24"/>
          <w:szCs w:val="24"/>
        </w:rPr>
        <mc:AlternateContent>
          <mc:Choice Requires="wps">
            <w:drawing>
              <wp:anchor distT="0" distB="0" distL="114300" distR="114300" simplePos="0" relativeHeight="251663360" behindDoc="0" locked="0" layoutInCell="1" allowOverlap="1" wp14:anchorId="1CCC444F" wp14:editId="6365546D">
                <wp:simplePos x="0" y="0"/>
                <wp:positionH relativeFrom="column">
                  <wp:posOffset>-387985</wp:posOffset>
                </wp:positionH>
                <wp:positionV relativeFrom="paragraph">
                  <wp:posOffset>19050</wp:posOffset>
                </wp:positionV>
                <wp:extent cx="451485" cy="158115"/>
                <wp:effectExtent l="0" t="19050" r="43815" b="32385"/>
                <wp:wrapNone/>
                <wp:docPr id="84" name="Arrow: Right 84"/>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4D8C" id="Arrow: Right 84" o:spid="_x0000_s1026" type="#_x0000_t13" style="position:absolute;margin-left:-30.55pt;margin-top:1.5pt;width:35.5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" adj="17833" fillcolor="#4472c4 [3204]" strokecolor="#1f3763 [1604]" strokeweight="1pt"/>
            </w:pict>
          </mc:Fallback>
        </mc:AlternateContent>
      </w:r>
      <w:r w:rsidRPr="007C690B">
        <w:rPr>
          <w:rFonts w:ascii="Arial" w:hAnsi="Arial" w:cs="Arial"/>
          <w:b/>
          <w:bCs/>
          <w:sz w:val="24"/>
          <w:szCs w:val="24"/>
        </w:rPr>
        <w:t xml:space="preserve"> Section 6</w:t>
      </w:r>
    </w:p>
    <w:p w14:paraId="192CCBE6" w14:textId="77777777" w:rsidR="00DE2584" w:rsidRPr="003C1870" w:rsidRDefault="00DE2584" w:rsidP="00DE2584">
      <w:pPr>
        <w:pStyle w:val="ListParagraph"/>
        <w:numPr>
          <w:ilvl w:val="0"/>
          <w:numId w:val="5"/>
        </w:numPr>
        <w:spacing w:line="256" w:lineRule="auto"/>
        <w:rPr>
          <w:rFonts w:ascii="Arial" w:hAnsi="Arial" w:cs="Arial"/>
          <w:sz w:val="24"/>
          <w:szCs w:val="24"/>
        </w:rPr>
      </w:pPr>
      <w:r w:rsidRPr="007C690B">
        <w:rPr>
          <w:rFonts w:ascii="Arial" w:hAnsi="Arial" w:cs="Arial"/>
          <w:b/>
          <w:color w:val="000000"/>
          <w:sz w:val="24"/>
          <w:szCs w:val="24"/>
          <w:shd w:val="clear" w:color="auto" w:fill="FFFFFF"/>
        </w:rPr>
        <w:t xml:space="preserve">Many struggling readers are unfamiliar with everyday terms that the rest of us take for </w:t>
      </w:r>
      <w:proofErr w:type="gramStart"/>
      <w:r w:rsidRPr="007C690B">
        <w:rPr>
          <w:rFonts w:ascii="Arial" w:hAnsi="Arial" w:cs="Arial"/>
          <w:b/>
          <w:color w:val="000000"/>
          <w:sz w:val="24"/>
          <w:szCs w:val="24"/>
          <w:shd w:val="clear" w:color="auto" w:fill="FFFFFF"/>
        </w:rPr>
        <w:t>granted—terms</w:t>
      </w:r>
      <w:proofErr w:type="gramEnd"/>
      <w:r w:rsidRPr="007C690B">
        <w:rPr>
          <w:rFonts w:ascii="Arial" w:hAnsi="Arial" w:cs="Arial"/>
          <w:b/>
          <w:color w:val="000000"/>
          <w:sz w:val="24"/>
          <w:szCs w:val="24"/>
          <w:shd w:val="clear" w:color="auto" w:fill="FFFFFF"/>
        </w:rPr>
        <w:t xml:space="preserve"> such as</w:t>
      </w:r>
      <w:r w:rsidRPr="007C690B">
        <w:rPr>
          <w:rStyle w:val="apple-converted-space"/>
          <w:rFonts w:ascii="Arial" w:hAnsi="Arial" w:cs="Arial"/>
          <w:b/>
          <w:color w:val="000000"/>
          <w:sz w:val="24"/>
          <w:szCs w:val="24"/>
          <w:shd w:val="clear" w:color="auto" w:fill="FFFFFF"/>
        </w:rPr>
        <w:t> </w:t>
      </w:r>
      <w:r w:rsidRPr="00F41DE4">
        <w:rPr>
          <w:rFonts w:ascii="Arial" w:hAnsi="Arial" w:cs="Arial"/>
          <w:b/>
          <w:i/>
          <w:iCs/>
          <w:color w:val="000000"/>
          <w:sz w:val="24"/>
          <w:szCs w:val="24"/>
          <w:shd w:val="clear" w:color="auto" w:fill="FFFFFF"/>
        </w:rPr>
        <w:t>compare, contrast, infer</w:t>
      </w:r>
      <w:r w:rsidRPr="007C690B">
        <w:rPr>
          <w:rFonts w:ascii="Arial" w:hAnsi="Arial" w:cs="Arial"/>
          <w:b/>
          <w:color w:val="000000"/>
          <w:sz w:val="24"/>
          <w:szCs w:val="24"/>
          <w:shd w:val="clear" w:color="auto" w:fill="FFFFFF"/>
        </w:rPr>
        <w:t>, and</w:t>
      </w:r>
      <w:r w:rsidRPr="007C690B">
        <w:rPr>
          <w:rStyle w:val="apple-converted-space"/>
          <w:rFonts w:ascii="Arial" w:hAnsi="Arial" w:cs="Arial"/>
          <w:b/>
          <w:color w:val="000000"/>
          <w:sz w:val="24"/>
          <w:szCs w:val="24"/>
          <w:shd w:val="clear" w:color="auto" w:fill="FFFFFF"/>
        </w:rPr>
        <w:t> </w:t>
      </w:r>
      <w:r w:rsidRPr="00F41DE4">
        <w:rPr>
          <w:rFonts w:ascii="Arial" w:hAnsi="Arial" w:cs="Arial"/>
          <w:b/>
          <w:i/>
          <w:iCs/>
          <w:color w:val="000000"/>
          <w:sz w:val="24"/>
          <w:szCs w:val="24"/>
          <w:shd w:val="clear" w:color="auto" w:fill="FFFFFF"/>
        </w:rPr>
        <w:t>discuss</w:t>
      </w:r>
      <w:r w:rsidRPr="007C690B">
        <w:rPr>
          <w:rFonts w:ascii="Arial" w:hAnsi="Arial" w:cs="Arial"/>
          <w:b/>
          <w:color w:val="000000"/>
          <w:sz w:val="24"/>
          <w:szCs w:val="24"/>
          <w:shd w:val="clear" w:color="auto" w:fill="FFFFFF"/>
        </w:rPr>
        <w:t>. For these students, we must provide specific modeled lessons coupled with guided feedback on their performance. For example, we must help them learn how to compare two concepts, or to summarize a text and see how it connects to events in their own world. We must take away students' excuses for not understanding what they read by providing the guidance and solid skills to overcome their difficulties.”</w:t>
      </w:r>
      <w:r w:rsidRPr="007C690B">
        <w:rPr>
          <w:rFonts w:ascii="Arial" w:hAnsi="Arial" w:cs="Arial"/>
          <w:b/>
          <w:color w:val="000000"/>
          <w:sz w:val="24"/>
          <w:szCs w:val="24"/>
          <w:shd w:val="clear" w:color="auto" w:fill="FFFFFF"/>
        </w:rPr>
        <w:br/>
        <w:t xml:space="preserve">“Word-by-word readers often concentrate so hard on decoding that they do not absorb the meaning of what they read. These students must be reminded that when this happens, they </w:t>
      </w:r>
      <w:proofErr w:type="gramStart"/>
      <w:r w:rsidRPr="007C690B">
        <w:rPr>
          <w:rFonts w:ascii="Arial" w:hAnsi="Arial" w:cs="Arial"/>
          <w:b/>
          <w:color w:val="000000"/>
          <w:sz w:val="24"/>
          <w:szCs w:val="24"/>
          <w:shd w:val="clear" w:color="auto" w:fill="FFFFFF"/>
        </w:rPr>
        <w:t>have to</w:t>
      </w:r>
      <w:proofErr w:type="gramEnd"/>
      <w:r w:rsidRPr="007C690B">
        <w:rPr>
          <w:rFonts w:ascii="Arial" w:hAnsi="Arial" w:cs="Arial"/>
          <w:b/>
          <w:color w:val="000000"/>
          <w:sz w:val="24"/>
          <w:szCs w:val="24"/>
          <w:shd w:val="clear" w:color="auto" w:fill="FFFFFF"/>
        </w:rPr>
        <w:t xml:space="preserve"> stop and use a fix-up strategy such as rereading, considering the context, or asking for clarification. Many struggling readers simply quit when the going gets tough. We must help them learn that all readers have lapses in understanding, and that the difference between good readers and poor ones lies in what they do when comprehension breaks down”.</w:t>
      </w:r>
      <w:r w:rsidRPr="007C690B">
        <w:rPr>
          <w:rFonts w:ascii="Arial" w:hAnsi="Arial" w:cs="Arial"/>
          <w:b/>
          <w:color w:val="000000"/>
          <w:sz w:val="24"/>
          <w:szCs w:val="24"/>
          <w:shd w:val="clear" w:color="auto" w:fill="FFFFFF"/>
        </w:rPr>
        <w:br/>
      </w:r>
      <w:r w:rsidRPr="003C1870">
        <w:rPr>
          <w:rFonts w:ascii="Arial" w:hAnsi="Arial" w:cs="Arial"/>
          <w:color w:val="000000"/>
          <w:sz w:val="20"/>
          <w:szCs w:val="20"/>
          <w:shd w:val="clear" w:color="auto" w:fill="FFFFFF"/>
        </w:rPr>
        <w:t>Tankersley, Karen. (2005</w:t>
      </w:r>
      <w:r w:rsidRPr="003C1870">
        <w:rPr>
          <w:rFonts w:ascii="Arial" w:hAnsi="Arial" w:cs="Arial"/>
          <w:color w:val="000000" w:themeColor="text1"/>
          <w:sz w:val="20"/>
          <w:szCs w:val="20"/>
          <w:shd w:val="clear" w:color="auto" w:fill="FFFFFF"/>
        </w:rPr>
        <w:t xml:space="preserve">). </w:t>
      </w:r>
      <w:r w:rsidRPr="003C1870">
        <w:rPr>
          <w:rFonts w:ascii="Arial" w:hAnsi="Arial" w:cs="Arial"/>
          <w:color w:val="000000" w:themeColor="text1"/>
          <w:sz w:val="20"/>
          <w:szCs w:val="20"/>
        </w:rPr>
        <w:t xml:space="preserve">Literacy Strategies for Grades 4–12. The Struggling Reader. ASCD – Association for Supervision and Curriculum Development  </w:t>
      </w:r>
      <w:r w:rsidRPr="003C1870">
        <w:rPr>
          <w:rFonts w:ascii="Arial" w:hAnsi="Arial" w:cs="Arial"/>
          <w:color w:val="000000" w:themeColor="text1"/>
          <w:sz w:val="20"/>
          <w:szCs w:val="20"/>
        </w:rPr>
        <w:br/>
      </w:r>
    </w:p>
    <w:p w14:paraId="6696E6E2" w14:textId="77777777" w:rsidR="00DE2584" w:rsidRPr="003C1870" w:rsidRDefault="00DE2584" w:rsidP="00DE2584">
      <w:pPr>
        <w:pStyle w:val="ListParagraph"/>
        <w:numPr>
          <w:ilvl w:val="0"/>
          <w:numId w:val="6"/>
        </w:numPr>
        <w:shd w:val="clear" w:color="auto" w:fill="FFFFFF"/>
        <w:spacing w:before="120" w:after="60" w:line="256" w:lineRule="auto"/>
        <w:outlineLvl w:val="4"/>
        <w:rPr>
          <w:rFonts w:ascii="Arial" w:hAnsi="Arial" w:cs="Arial"/>
          <w:sz w:val="20"/>
          <w:szCs w:val="20"/>
          <w:lang w:val="en"/>
        </w:rPr>
      </w:pPr>
      <w:r w:rsidRPr="007C690B">
        <w:rPr>
          <w:rFonts w:ascii="Arial" w:hAnsi="Arial" w:cs="Arial"/>
          <w:b/>
          <w:sz w:val="24"/>
          <w:szCs w:val="24"/>
          <w:lang w:val="en"/>
        </w:rPr>
        <w:t>“The student who systematically previews the contents of a chapter before reading it increases comprehension--by creating a mental map of its contents, activating prior knowledge about the topic, and actively forming predictions about what he or she is about to read. In the previewing technique, the student browses the chapter headings and subheadings. The reader also studies any important graphics and looks over review questions at the conclusion of the chapter. Only then does the student begin reading the selection.”</w:t>
      </w:r>
      <w:r w:rsidRPr="007C690B">
        <w:rPr>
          <w:rFonts w:ascii="Arial" w:hAnsi="Arial" w:cs="Arial"/>
          <w:b/>
          <w:sz w:val="24"/>
          <w:szCs w:val="24"/>
          <w:lang w:val="en"/>
        </w:rPr>
        <w:br/>
      </w:r>
      <w:r w:rsidRPr="003C1870">
        <w:rPr>
          <w:rFonts w:ascii="Arial" w:hAnsi="Arial" w:cs="Arial"/>
          <w:sz w:val="20"/>
          <w:szCs w:val="20"/>
          <w:lang w:val="en"/>
        </w:rPr>
        <w:t>Gleason, M. M., Archer, A. L., &amp; Colvin, G. (2002). Interventions for improving study skills. In M. A. Shinn, H. M. Walker &amp; G. Stoner (Eds.), Interventions for academic and behavior problems II: Preventive and remedial approaches (pp.651-680). Bethesda, MD: National Association of School Psychologists.</w:t>
      </w:r>
    </w:p>
    <w:p w14:paraId="46244C02" w14:textId="77777777" w:rsidR="00DE2584" w:rsidRPr="003C1870" w:rsidRDefault="00DE2584" w:rsidP="00DE2584">
      <w:pPr>
        <w:ind w:left="720"/>
        <w:rPr>
          <w:rFonts w:ascii="Arial" w:hAnsi="Arial" w:cs="Arial"/>
          <w:sz w:val="20"/>
          <w:szCs w:val="20"/>
        </w:rPr>
      </w:pPr>
      <w:r w:rsidRPr="003C1870">
        <w:rPr>
          <w:rFonts w:ascii="Arial" w:hAnsi="Arial" w:cs="Arial"/>
          <w:i/>
          <w:sz w:val="20"/>
          <w:szCs w:val="20"/>
          <w:lang w:val="en"/>
        </w:rPr>
        <w:t xml:space="preserve">Wright, Jim. (n.d.) School-Wide Strategies for Managing READING. Intervention Central.  </w:t>
      </w:r>
    </w:p>
    <w:p w14:paraId="7984D5BE" w14:textId="77777777" w:rsidR="00DE2584" w:rsidRPr="00435333" w:rsidRDefault="00DE2584" w:rsidP="00DE2584">
      <w:r w:rsidRPr="00435333">
        <w:t xml:space="preserve"> </w:t>
      </w:r>
    </w:p>
    <w:p w14:paraId="7808E53D" w14:textId="77777777" w:rsidR="00DE2584" w:rsidRPr="004C7252" w:rsidRDefault="00DE2584" w:rsidP="004C7252"/>
    <w:sectPr w:rsidR="00DE2584" w:rsidRPr="004C7252" w:rsidSect="004C725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968"/>
    <w:multiLevelType w:val="hybridMultilevel"/>
    <w:tmpl w:val="5504E476"/>
    <w:lvl w:ilvl="0" w:tplc="8AE03F10">
      <w:start w:val="1"/>
      <w:numFmt w:val="bullet"/>
      <w:lvlText w:val="•"/>
      <w:lvlJc w:val="left"/>
      <w:pPr>
        <w:tabs>
          <w:tab w:val="num" w:pos="720"/>
        </w:tabs>
        <w:ind w:left="720" w:hanging="360"/>
      </w:pPr>
      <w:rPr>
        <w:rFonts w:ascii="Times New Roman" w:hAnsi="Times New Roman" w:hint="default"/>
      </w:rPr>
    </w:lvl>
    <w:lvl w:ilvl="1" w:tplc="C89A72A8">
      <w:start w:val="1"/>
      <w:numFmt w:val="bullet"/>
      <w:lvlText w:val="•"/>
      <w:lvlJc w:val="left"/>
      <w:pPr>
        <w:tabs>
          <w:tab w:val="num" w:pos="1440"/>
        </w:tabs>
        <w:ind w:left="1440" w:hanging="360"/>
      </w:pPr>
      <w:rPr>
        <w:rFonts w:ascii="Times New Roman" w:hAnsi="Times New Roman" w:hint="default"/>
      </w:rPr>
    </w:lvl>
    <w:lvl w:ilvl="2" w:tplc="073276A2" w:tentative="1">
      <w:start w:val="1"/>
      <w:numFmt w:val="bullet"/>
      <w:lvlText w:val="•"/>
      <w:lvlJc w:val="left"/>
      <w:pPr>
        <w:tabs>
          <w:tab w:val="num" w:pos="2160"/>
        </w:tabs>
        <w:ind w:left="2160" w:hanging="360"/>
      </w:pPr>
      <w:rPr>
        <w:rFonts w:ascii="Times New Roman" w:hAnsi="Times New Roman" w:hint="default"/>
      </w:rPr>
    </w:lvl>
    <w:lvl w:ilvl="3" w:tplc="B2CCBF88" w:tentative="1">
      <w:start w:val="1"/>
      <w:numFmt w:val="bullet"/>
      <w:lvlText w:val="•"/>
      <w:lvlJc w:val="left"/>
      <w:pPr>
        <w:tabs>
          <w:tab w:val="num" w:pos="2880"/>
        </w:tabs>
        <w:ind w:left="2880" w:hanging="360"/>
      </w:pPr>
      <w:rPr>
        <w:rFonts w:ascii="Times New Roman" w:hAnsi="Times New Roman" w:hint="default"/>
      </w:rPr>
    </w:lvl>
    <w:lvl w:ilvl="4" w:tplc="401864E0" w:tentative="1">
      <w:start w:val="1"/>
      <w:numFmt w:val="bullet"/>
      <w:lvlText w:val="•"/>
      <w:lvlJc w:val="left"/>
      <w:pPr>
        <w:tabs>
          <w:tab w:val="num" w:pos="3600"/>
        </w:tabs>
        <w:ind w:left="3600" w:hanging="360"/>
      </w:pPr>
      <w:rPr>
        <w:rFonts w:ascii="Times New Roman" w:hAnsi="Times New Roman" w:hint="default"/>
      </w:rPr>
    </w:lvl>
    <w:lvl w:ilvl="5" w:tplc="70C23A3E" w:tentative="1">
      <w:start w:val="1"/>
      <w:numFmt w:val="bullet"/>
      <w:lvlText w:val="•"/>
      <w:lvlJc w:val="left"/>
      <w:pPr>
        <w:tabs>
          <w:tab w:val="num" w:pos="4320"/>
        </w:tabs>
        <w:ind w:left="4320" w:hanging="360"/>
      </w:pPr>
      <w:rPr>
        <w:rFonts w:ascii="Times New Roman" w:hAnsi="Times New Roman" w:hint="default"/>
      </w:rPr>
    </w:lvl>
    <w:lvl w:ilvl="6" w:tplc="CFAC7C36" w:tentative="1">
      <w:start w:val="1"/>
      <w:numFmt w:val="bullet"/>
      <w:lvlText w:val="•"/>
      <w:lvlJc w:val="left"/>
      <w:pPr>
        <w:tabs>
          <w:tab w:val="num" w:pos="5040"/>
        </w:tabs>
        <w:ind w:left="5040" w:hanging="360"/>
      </w:pPr>
      <w:rPr>
        <w:rFonts w:ascii="Times New Roman" w:hAnsi="Times New Roman" w:hint="default"/>
      </w:rPr>
    </w:lvl>
    <w:lvl w:ilvl="7" w:tplc="C0423984" w:tentative="1">
      <w:start w:val="1"/>
      <w:numFmt w:val="bullet"/>
      <w:lvlText w:val="•"/>
      <w:lvlJc w:val="left"/>
      <w:pPr>
        <w:tabs>
          <w:tab w:val="num" w:pos="5760"/>
        </w:tabs>
        <w:ind w:left="5760" w:hanging="360"/>
      </w:pPr>
      <w:rPr>
        <w:rFonts w:ascii="Times New Roman" w:hAnsi="Times New Roman" w:hint="default"/>
      </w:rPr>
    </w:lvl>
    <w:lvl w:ilvl="8" w:tplc="F84642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474E8"/>
    <w:multiLevelType w:val="hybridMultilevel"/>
    <w:tmpl w:val="5FDC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A1806"/>
    <w:multiLevelType w:val="hybridMultilevel"/>
    <w:tmpl w:val="882460CA"/>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67F91"/>
    <w:multiLevelType w:val="hybridMultilevel"/>
    <w:tmpl w:val="512A1A4C"/>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F49C2"/>
    <w:multiLevelType w:val="hybridMultilevel"/>
    <w:tmpl w:val="A5A8AF32"/>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D7032"/>
    <w:multiLevelType w:val="hybridMultilevel"/>
    <w:tmpl w:val="04E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857FD"/>
    <w:multiLevelType w:val="hybridMultilevel"/>
    <w:tmpl w:val="80B4E5C0"/>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864053">
    <w:abstractNumId w:val="1"/>
  </w:num>
  <w:num w:numId="2" w16cid:durableId="1140685694">
    <w:abstractNumId w:val="0"/>
  </w:num>
  <w:num w:numId="3" w16cid:durableId="466162983">
    <w:abstractNumId w:val="4"/>
  </w:num>
  <w:num w:numId="4" w16cid:durableId="1939168387">
    <w:abstractNumId w:val="6"/>
  </w:num>
  <w:num w:numId="5" w16cid:durableId="1787503399">
    <w:abstractNumId w:val="3"/>
  </w:num>
  <w:num w:numId="6" w16cid:durableId="1315405251">
    <w:abstractNumId w:val="5"/>
  </w:num>
  <w:num w:numId="7" w16cid:durableId="1586257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52"/>
    <w:rsid w:val="001D4892"/>
    <w:rsid w:val="003D3811"/>
    <w:rsid w:val="00477CDB"/>
    <w:rsid w:val="004A6685"/>
    <w:rsid w:val="004C7252"/>
    <w:rsid w:val="005B580C"/>
    <w:rsid w:val="008F743E"/>
    <w:rsid w:val="00B65C08"/>
    <w:rsid w:val="00C634E7"/>
    <w:rsid w:val="00DE2584"/>
    <w:rsid w:val="00F4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70BB"/>
  <w15:chartTrackingRefBased/>
  <w15:docId w15:val="{4E28F0BE-425E-433C-9BFC-3D49E4E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252"/>
    <w:pPr>
      <w:ind w:left="720"/>
      <w:contextualSpacing/>
    </w:pPr>
  </w:style>
  <w:style w:type="character" w:styleId="Strong">
    <w:name w:val="Strong"/>
    <w:basedOn w:val="DefaultParagraphFont"/>
    <w:uiPriority w:val="22"/>
    <w:qFormat/>
    <w:rsid w:val="004C7252"/>
    <w:rPr>
      <w:b/>
      <w:bCs/>
    </w:rPr>
  </w:style>
  <w:style w:type="paragraph" w:styleId="BodyTextIndent">
    <w:name w:val="Body Text Indent"/>
    <w:basedOn w:val="Normal"/>
    <w:link w:val="BodyTextIndentChar"/>
    <w:uiPriority w:val="99"/>
    <w:unhideWhenUsed/>
    <w:rsid w:val="004C725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C7252"/>
    <w:rPr>
      <w:rFonts w:ascii="Times New Roman" w:eastAsia="Times New Roman" w:hAnsi="Times New Roman" w:cs="Times New Roman"/>
      <w:sz w:val="24"/>
      <w:szCs w:val="24"/>
    </w:rPr>
  </w:style>
  <w:style w:type="paragraph" w:styleId="NormalWeb">
    <w:name w:val="Normal (Web)"/>
    <w:basedOn w:val="Normal"/>
    <w:uiPriority w:val="99"/>
    <w:unhideWhenUsed/>
    <w:rsid w:val="00DE2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C352-F250-4A29-8806-167AAAE7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Grant Ficklin</cp:lastModifiedBy>
  <cp:revision>2</cp:revision>
  <cp:lastPrinted>2022-08-10T18:16:00Z</cp:lastPrinted>
  <dcterms:created xsi:type="dcterms:W3CDTF">2022-08-10T19:07:00Z</dcterms:created>
  <dcterms:modified xsi:type="dcterms:W3CDTF">2022-08-10T19:07:00Z</dcterms:modified>
</cp:coreProperties>
</file>